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136ED" w14:textId="0B34CF6F" w:rsidR="002569C9" w:rsidRDefault="000A130D" w:rsidP="002569C9">
      <w:pPr>
        <w:widowControl w:val="0"/>
        <w:shd w:val="clear" w:color="auto" w:fill="FFFFFF"/>
        <w:suppressAutoHyphens/>
        <w:spacing w:after="150" w:line="360" w:lineRule="auto"/>
        <w:textAlignment w:val="baseline"/>
        <w:outlineLvl w:val="0"/>
        <w:rPr>
          <w:rFonts w:cs="Arial"/>
          <w:bCs/>
          <w:kern w:val="36"/>
          <w:sz w:val="31"/>
          <w:szCs w:val="31"/>
          <w:lang w:val="de-DE" w:eastAsia="de-DE"/>
        </w:rPr>
      </w:pPr>
      <w:r w:rsidRPr="000A130D">
        <w:rPr>
          <w:rFonts w:cs="Arial"/>
          <w:b/>
          <w:bCs/>
          <w:kern w:val="36"/>
          <w:sz w:val="32"/>
          <w:szCs w:val="32"/>
          <w:lang w:val="de-DE" w:eastAsia="de-DE"/>
        </w:rPr>
        <w:t>PRESSEMITTEILUNG</w:t>
      </w:r>
    </w:p>
    <w:p w14:paraId="5B51D2B9" w14:textId="1DE6F2E5" w:rsidR="008F5CB7" w:rsidRDefault="008F5CB7" w:rsidP="00EE34AA">
      <w:pPr>
        <w:spacing w:line="360" w:lineRule="auto"/>
        <w:jc w:val="both"/>
        <w:rPr>
          <w:rFonts w:cs="Arial"/>
          <w:bCs/>
          <w:kern w:val="36"/>
          <w:sz w:val="31"/>
          <w:szCs w:val="31"/>
          <w:lang w:val="de-DE" w:eastAsia="de-DE"/>
        </w:rPr>
      </w:pPr>
      <w:r w:rsidRPr="008F5CB7">
        <w:rPr>
          <w:rFonts w:cs="Arial"/>
          <w:bCs/>
          <w:kern w:val="36"/>
          <w:sz w:val="31"/>
          <w:szCs w:val="31"/>
          <w:lang w:val="de-DE" w:eastAsia="de-DE"/>
        </w:rPr>
        <w:t xml:space="preserve">Telegärtner bietet ab sofort auch </w:t>
      </w:r>
      <w:proofErr w:type="spellStart"/>
      <w:r w:rsidRPr="008F5CB7">
        <w:rPr>
          <w:rFonts w:cs="Arial"/>
          <w:bCs/>
          <w:kern w:val="36"/>
          <w:sz w:val="31"/>
          <w:szCs w:val="31"/>
          <w:lang w:val="de-DE" w:eastAsia="de-DE"/>
        </w:rPr>
        <w:t>feldkonfektionierbare</w:t>
      </w:r>
      <w:proofErr w:type="spellEnd"/>
      <w:r w:rsidRPr="008F5CB7">
        <w:rPr>
          <w:rFonts w:cs="Arial"/>
          <w:bCs/>
          <w:kern w:val="36"/>
          <w:sz w:val="31"/>
          <w:szCs w:val="31"/>
          <w:lang w:val="de-DE" w:eastAsia="de-DE"/>
        </w:rPr>
        <w:t xml:space="preserve"> Glasfaserstecker an</w:t>
      </w:r>
    </w:p>
    <w:p w14:paraId="7F78702B" w14:textId="639AFB46" w:rsidR="008F5CB7" w:rsidRPr="006B1C51" w:rsidRDefault="008F5CB7" w:rsidP="006B1C51">
      <w:pPr>
        <w:spacing w:line="360" w:lineRule="auto"/>
        <w:jc w:val="both"/>
        <w:rPr>
          <w:rFonts w:cs="Arial"/>
          <w:b/>
          <w:lang w:val="de-DE"/>
        </w:rPr>
      </w:pPr>
      <w:r w:rsidRPr="008F5CB7">
        <w:rPr>
          <w:b/>
          <w:lang w:val="de-DE"/>
        </w:rPr>
        <w:t xml:space="preserve">Mit der neuen Serie </w:t>
      </w:r>
      <w:proofErr w:type="spellStart"/>
      <w:r w:rsidRPr="008F5CB7">
        <w:rPr>
          <w:b/>
          <w:lang w:val="de-DE"/>
        </w:rPr>
        <w:t>feldkonfektionierbarer</w:t>
      </w:r>
      <w:proofErr w:type="spellEnd"/>
      <w:r w:rsidRPr="008F5CB7">
        <w:rPr>
          <w:b/>
          <w:lang w:val="de-DE"/>
        </w:rPr>
        <w:t xml:space="preserve"> Glasfaserstecker von Telegärtner können Installateure auch ohne Spezialwerkzeug und ohne aufwändige Ausbildung Glasfaserkabel mit Steckern versehen. Die werksseitig geschliffenen und polierten Stecker der Baureihe FFP werden direkt auf den </w:t>
      </w:r>
      <w:proofErr w:type="spellStart"/>
      <w:r w:rsidRPr="008F5CB7">
        <w:rPr>
          <w:b/>
          <w:lang w:val="de-DE"/>
        </w:rPr>
        <w:t>abisolierten</w:t>
      </w:r>
      <w:proofErr w:type="spellEnd"/>
      <w:r w:rsidRPr="008F5CB7">
        <w:rPr>
          <w:b/>
          <w:lang w:val="de-DE"/>
        </w:rPr>
        <w:t xml:space="preserve"> und gebrochenen Glasfasern montiert. Für eine besonders einfache Montage bietet Telegärtner auch die passende Montagehilfe und Werkzeugsets an.</w:t>
      </w:r>
    </w:p>
    <w:p w14:paraId="368802BA" w14:textId="64B87564" w:rsidR="008F5CB7" w:rsidRPr="006B1C51" w:rsidRDefault="008F5CB7" w:rsidP="006B1C51">
      <w:pPr>
        <w:pStyle w:val="Beschriftung"/>
        <w:jc w:val="both"/>
        <w:rPr>
          <w:i w:val="0"/>
          <w:color w:val="auto"/>
          <w:sz w:val="20"/>
          <w:szCs w:val="20"/>
          <w:lang w:val="de-DE"/>
        </w:rPr>
      </w:pPr>
      <w:r>
        <w:rPr>
          <w:i w:val="0"/>
          <w:color w:val="auto"/>
          <w:sz w:val="20"/>
          <w:szCs w:val="20"/>
          <w:lang w:val="de-DE"/>
        </w:rPr>
        <w:pict w14:anchorId="389FE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81.9pt;height:108.5pt">
            <v:imagedata r:id="rId9" o:title="FiberFieldPlug-FFP"/>
          </v:shape>
        </w:pict>
      </w:r>
      <w:r w:rsidR="000A130D" w:rsidRPr="000A130D">
        <w:rPr>
          <w:i w:val="0"/>
          <w:color w:val="auto"/>
          <w:sz w:val="20"/>
          <w:szCs w:val="20"/>
          <w:lang w:val="de-DE"/>
        </w:rPr>
        <w:t xml:space="preserve">Abbildung </w:t>
      </w:r>
      <w:r w:rsidR="000A130D" w:rsidRPr="00A949BF">
        <w:rPr>
          <w:i w:val="0"/>
          <w:color w:val="auto"/>
          <w:sz w:val="20"/>
          <w:szCs w:val="20"/>
        </w:rPr>
        <w:fldChar w:fldCharType="begin"/>
      </w:r>
      <w:r w:rsidR="000A130D" w:rsidRPr="000A130D">
        <w:rPr>
          <w:i w:val="0"/>
          <w:color w:val="auto"/>
          <w:sz w:val="20"/>
          <w:szCs w:val="20"/>
          <w:lang w:val="de-DE"/>
        </w:rPr>
        <w:instrText xml:space="preserve"> SEQ Abbildung \* ARABIC </w:instrText>
      </w:r>
      <w:r w:rsidR="000A130D" w:rsidRPr="00A949BF">
        <w:rPr>
          <w:i w:val="0"/>
          <w:color w:val="auto"/>
          <w:sz w:val="20"/>
          <w:szCs w:val="20"/>
        </w:rPr>
        <w:fldChar w:fldCharType="separate"/>
      </w:r>
      <w:r w:rsidR="000A130D" w:rsidRPr="000A130D">
        <w:rPr>
          <w:i w:val="0"/>
          <w:noProof/>
          <w:color w:val="auto"/>
          <w:sz w:val="20"/>
          <w:szCs w:val="20"/>
          <w:lang w:val="de-DE"/>
        </w:rPr>
        <w:t>1</w:t>
      </w:r>
      <w:r w:rsidR="000A130D" w:rsidRPr="00A949BF">
        <w:rPr>
          <w:i w:val="0"/>
          <w:color w:val="auto"/>
          <w:sz w:val="20"/>
          <w:szCs w:val="20"/>
        </w:rPr>
        <w:fldChar w:fldCharType="end"/>
      </w:r>
      <w:r w:rsidR="000A130D" w:rsidRPr="000A130D">
        <w:rPr>
          <w:i w:val="0"/>
          <w:color w:val="auto"/>
          <w:sz w:val="20"/>
          <w:szCs w:val="20"/>
          <w:lang w:val="de-DE"/>
        </w:rPr>
        <w:t xml:space="preserve">: </w:t>
      </w:r>
      <w:r w:rsidRPr="008F5CB7">
        <w:rPr>
          <w:i w:val="0"/>
          <w:color w:val="auto"/>
          <w:sz w:val="20"/>
          <w:szCs w:val="20"/>
          <w:lang w:val="de-DE"/>
        </w:rPr>
        <w:t>FFP-Stecker sind für die Kabelmontage und für die Adermontage lieferbar.</w:t>
      </w:r>
    </w:p>
    <w:p w14:paraId="4AD49CE2" w14:textId="77777777" w:rsidR="008F5CB7" w:rsidRPr="008F5CB7" w:rsidRDefault="008F5CB7" w:rsidP="008F5CB7">
      <w:pPr>
        <w:rPr>
          <w:lang w:val="de-DE"/>
        </w:rPr>
      </w:pPr>
    </w:p>
    <w:p w14:paraId="14CE9609" w14:textId="77777777" w:rsidR="006B1C51" w:rsidRDefault="008F5CB7" w:rsidP="008F5CB7">
      <w:pPr>
        <w:pStyle w:val="Beschriftung"/>
        <w:jc w:val="both"/>
        <w:rPr>
          <w:i w:val="0"/>
          <w:color w:val="auto"/>
          <w:sz w:val="20"/>
          <w:szCs w:val="20"/>
          <w:lang w:val="de-DE"/>
        </w:rPr>
      </w:pPr>
      <w:r>
        <w:rPr>
          <w:i w:val="0"/>
          <w:noProof/>
          <w:color w:val="auto"/>
          <w:sz w:val="20"/>
          <w:szCs w:val="20"/>
          <w:lang w:val="de-DE" w:eastAsia="de-DE"/>
        </w:rPr>
        <w:drawing>
          <wp:inline distT="0" distB="0" distL="0" distR="0" wp14:anchorId="75184FBD" wp14:editId="7E890542">
            <wp:extent cx="4412974" cy="3582296"/>
            <wp:effectExtent l="0" t="0" r="6985" b="0"/>
            <wp:docPr id="2" name="Grafik 2" descr="C:\Users\koenig\AppData\Local\Microsoft\Windows\INetCache\Content.Word\Tool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enig\AppData\Local\Microsoft\Windows\INetCache\Content.Word\Toolki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6978" cy="3593664"/>
                    </a:xfrm>
                    <a:prstGeom prst="rect">
                      <a:avLst/>
                    </a:prstGeom>
                    <a:noFill/>
                    <a:ln>
                      <a:noFill/>
                    </a:ln>
                  </pic:spPr>
                </pic:pic>
              </a:graphicData>
            </a:graphic>
          </wp:inline>
        </w:drawing>
      </w:r>
    </w:p>
    <w:p w14:paraId="69272378" w14:textId="41F520CE" w:rsidR="008F5CB7" w:rsidRPr="006B1C51" w:rsidRDefault="008F5CB7" w:rsidP="006B1C51">
      <w:pPr>
        <w:pStyle w:val="Beschriftung"/>
        <w:jc w:val="both"/>
        <w:rPr>
          <w:i w:val="0"/>
          <w:color w:val="auto"/>
          <w:sz w:val="20"/>
          <w:szCs w:val="20"/>
          <w:lang w:val="de-DE"/>
        </w:rPr>
      </w:pPr>
      <w:r w:rsidRPr="000A130D">
        <w:rPr>
          <w:i w:val="0"/>
          <w:color w:val="auto"/>
          <w:sz w:val="20"/>
          <w:szCs w:val="20"/>
          <w:lang w:val="de-DE"/>
        </w:rPr>
        <w:t xml:space="preserve">Abbildung </w:t>
      </w:r>
      <w:r w:rsidRPr="008F5CB7">
        <w:rPr>
          <w:i w:val="0"/>
          <w:color w:val="auto"/>
          <w:sz w:val="20"/>
          <w:szCs w:val="20"/>
          <w:lang w:val="de-DE"/>
        </w:rPr>
        <w:t>2</w:t>
      </w:r>
      <w:r w:rsidRPr="000A130D">
        <w:rPr>
          <w:i w:val="0"/>
          <w:color w:val="auto"/>
          <w:sz w:val="20"/>
          <w:szCs w:val="20"/>
          <w:lang w:val="de-DE"/>
        </w:rPr>
        <w:t xml:space="preserve">: </w:t>
      </w:r>
      <w:r w:rsidRPr="008F5CB7">
        <w:rPr>
          <w:i w:val="0"/>
          <w:color w:val="auto"/>
          <w:sz w:val="20"/>
          <w:szCs w:val="20"/>
          <w:lang w:val="de-DE"/>
        </w:rPr>
        <w:t xml:space="preserve">Die FFP-Toolkits enthalten, was man für die Montage des FFP benötigt. Wer schon einen </w:t>
      </w:r>
      <w:proofErr w:type="spellStart"/>
      <w:r w:rsidRPr="008F5CB7">
        <w:rPr>
          <w:i w:val="0"/>
          <w:color w:val="auto"/>
          <w:sz w:val="20"/>
          <w:szCs w:val="20"/>
          <w:lang w:val="de-DE"/>
        </w:rPr>
        <w:t>Cleaver</w:t>
      </w:r>
      <w:proofErr w:type="spellEnd"/>
      <w:r w:rsidRPr="008F5CB7">
        <w:rPr>
          <w:i w:val="0"/>
          <w:color w:val="auto"/>
          <w:sz w:val="20"/>
          <w:szCs w:val="20"/>
          <w:lang w:val="de-DE"/>
        </w:rPr>
        <w:t xml:space="preserve"> besitzt, kann ein besonders günstiges Kit ohne bestellen.</w:t>
      </w:r>
    </w:p>
    <w:p w14:paraId="5A19A740" w14:textId="2ED5F08C" w:rsidR="008F5CB7" w:rsidRPr="008F5CB7" w:rsidRDefault="008F5CB7" w:rsidP="008F5CB7">
      <w:pPr>
        <w:spacing w:line="360" w:lineRule="auto"/>
        <w:jc w:val="both"/>
        <w:rPr>
          <w:rFonts w:cs="Arial"/>
          <w:szCs w:val="22"/>
          <w:lang w:val="de-DE"/>
        </w:rPr>
      </w:pPr>
      <w:proofErr w:type="spellStart"/>
      <w:r w:rsidRPr="008F5CB7">
        <w:rPr>
          <w:rFonts w:cs="Arial"/>
          <w:b/>
          <w:szCs w:val="22"/>
          <w:lang w:val="de-DE"/>
        </w:rPr>
        <w:t>Steinenbronn</w:t>
      </w:r>
      <w:proofErr w:type="spellEnd"/>
      <w:r w:rsidRPr="008F5CB7">
        <w:rPr>
          <w:rFonts w:cs="Arial"/>
          <w:b/>
          <w:szCs w:val="22"/>
          <w:lang w:val="de-DE"/>
        </w:rPr>
        <w:t xml:space="preserve"> – </w:t>
      </w:r>
      <w:r w:rsidR="00EF205E">
        <w:rPr>
          <w:rFonts w:cs="Arial"/>
          <w:b/>
          <w:szCs w:val="22"/>
          <w:lang w:val="de-DE"/>
        </w:rPr>
        <w:t>23.02.2021</w:t>
      </w:r>
      <w:r w:rsidRPr="008F5CB7">
        <w:rPr>
          <w:rFonts w:cs="Arial"/>
          <w:b/>
          <w:szCs w:val="22"/>
          <w:lang w:val="de-DE"/>
        </w:rPr>
        <w:t>.</w:t>
      </w:r>
      <w:r w:rsidRPr="008F5CB7">
        <w:rPr>
          <w:rFonts w:cs="Arial"/>
          <w:szCs w:val="22"/>
          <w:lang w:val="de-DE"/>
        </w:rPr>
        <w:t xml:space="preserve"> Moderne, leistungsfähige </w:t>
      </w:r>
      <w:proofErr w:type="spellStart"/>
      <w:r w:rsidRPr="008F5CB7">
        <w:rPr>
          <w:rFonts w:cs="Arial"/>
          <w:szCs w:val="22"/>
          <w:lang w:val="de-DE"/>
        </w:rPr>
        <w:t>FTTx</w:t>
      </w:r>
      <w:proofErr w:type="spellEnd"/>
      <w:r w:rsidRPr="008F5CB7">
        <w:rPr>
          <w:rFonts w:cs="Arial"/>
          <w:szCs w:val="22"/>
          <w:lang w:val="de-DE"/>
        </w:rPr>
        <w:t>-Glasfasernetze wie Fiber-</w:t>
      </w:r>
      <w:proofErr w:type="spellStart"/>
      <w:r w:rsidRPr="008F5CB7">
        <w:rPr>
          <w:rFonts w:cs="Arial"/>
          <w:szCs w:val="22"/>
          <w:lang w:val="de-DE"/>
        </w:rPr>
        <w:t>To</w:t>
      </w:r>
      <w:proofErr w:type="spellEnd"/>
      <w:r w:rsidRPr="008F5CB7">
        <w:rPr>
          <w:rFonts w:cs="Arial"/>
          <w:szCs w:val="22"/>
          <w:lang w:val="de-DE"/>
        </w:rPr>
        <w:t>-The-Home (FTTH)/Fiber-In-The-Home (</w:t>
      </w:r>
      <w:r>
        <w:rPr>
          <w:rFonts w:cs="Arial"/>
          <w:szCs w:val="22"/>
          <w:lang w:val="de-DE"/>
        </w:rPr>
        <w:t>FITH) und Fiber-</w:t>
      </w:r>
      <w:proofErr w:type="spellStart"/>
      <w:r>
        <w:rPr>
          <w:rFonts w:cs="Arial"/>
          <w:szCs w:val="22"/>
          <w:lang w:val="de-DE"/>
        </w:rPr>
        <w:t>To</w:t>
      </w:r>
      <w:proofErr w:type="spellEnd"/>
      <w:r>
        <w:rPr>
          <w:rFonts w:cs="Arial"/>
          <w:szCs w:val="22"/>
          <w:lang w:val="de-DE"/>
        </w:rPr>
        <w:t xml:space="preserve">-The-Building </w:t>
      </w:r>
      <w:r w:rsidRPr="008F5CB7">
        <w:rPr>
          <w:rFonts w:cs="Arial"/>
          <w:szCs w:val="22"/>
          <w:lang w:val="de-DE"/>
        </w:rPr>
        <w:t xml:space="preserve">(FTTB)/Fiber-In-The-Building (FITB) verlangen kurze Installationszeiten. Dabei sind an einer Vielzahl verschiedener Standorte jeweils nur wenige Stecker zu montieren, dies jedoch meist unter eingeschränkten Platzverhältnissen. Glasfaserstecker in Wohnungen, </w:t>
      </w:r>
      <w:bookmarkStart w:id="0" w:name="_GoBack"/>
      <w:bookmarkEnd w:id="0"/>
      <w:r w:rsidRPr="008F5CB7">
        <w:rPr>
          <w:rFonts w:cs="Arial"/>
          <w:szCs w:val="22"/>
          <w:lang w:val="de-DE"/>
        </w:rPr>
        <w:t xml:space="preserve">Hausanschlussräumen, Kellern oder Mobilfunk-Basisstationen zu kleben, zu schleifen und zu polieren oder an </w:t>
      </w:r>
      <w:proofErr w:type="spellStart"/>
      <w:r w:rsidRPr="008F5CB7">
        <w:rPr>
          <w:rFonts w:cs="Arial"/>
          <w:szCs w:val="22"/>
          <w:lang w:val="de-DE"/>
        </w:rPr>
        <w:t>Pigtails</w:t>
      </w:r>
      <w:proofErr w:type="spellEnd"/>
      <w:r w:rsidRPr="008F5CB7">
        <w:rPr>
          <w:rFonts w:cs="Arial"/>
          <w:szCs w:val="22"/>
          <w:lang w:val="de-DE"/>
        </w:rPr>
        <w:t xml:space="preserve"> zu spleißen ist oft weder technisch sinnvoll noch wirtschaftlich machbar.</w:t>
      </w:r>
    </w:p>
    <w:p w14:paraId="25321C64" w14:textId="77777777" w:rsidR="008F5CB7" w:rsidRPr="008F5CB7" w:rsidRDefault="008F5CB7" w:rsidP="008F5CB7">
      <w:pPr>
        <w:spacing w:line="360" w:lineRule="auto"/>
        <w:jc w:val="both"/>
        <w:rPr>
          <w:rFonts w:cs="Arial"/>
          <w:szCs w:val="22"/>
          <w:lang w:val="de-DE"/>
        </w:rPr>
      </w:pPr>
      <w:r w:rsidRPr="008F5CB7">
        <w:rPr>
          <w:rFonts w:cs="Arial"/>
          <w:szCs w:val="22"/>
          <w:lang w:val="de-DE"/>
        </w:rPr>
        <w:t xml:space="preserve">Die Glasfaserstecker der neuen Serie FFP von Telegärtner können genauso schnell und einfach vor Ort montiert werden wie die Stecker von Kupferkabeln. </w:t>
      </w:r>
      <w:proofErr w:type="spellStart"/>
      <w:r w:rsidRPr="008F5CB7">
        <w:rPr>
          <w:rFonts w:cs="Arial"/>
          <w:szCs w:val="22"/>
          <w:lang w:val="de-DE"/>
        </w:rPr>
        <w:t>Abisolieren</w:t>
      </w:r>
      <w:proofErr w:type="spellEnd"/>
      <w:r w:rsidRPr="008F5CB7">
        <w:rPr>
          <w:rFonts w:cs="Arial"/>
          <w:szCs w:val="22"/>
          <w:lang w:val="de-DE"/>
        </w:rPr>
        <w:t xml:space="preserve">, auf die korrekte Länge kürzen, einführen, verriegeln – fertig! An den Sichtfenstern im </w:t>
      </w:r>
      <w:proofErr w:type="spellStart"/>
      <w:r w:rsidRPr="008F5CB7">
        <w:rPr>
          <w:rFonts w:cs="Arial"/>
          <w:szCs w:val="22"/>
          <w:lang w:val="de-DE"/>
        </w:rPr>
        <w:t>Steckergehäuse</w:t>
      </w:r>
      <w:proofErr w:type="spellEnd"/>
      <w:r w:rsidRPr="008F5CB7">
        <w:rPr>
          <w:rFonts w:cs="Arial"/>
          <w:szCs w:val="22"/>
          <w:lang w:val="de-DE"/>
        </w:rPr>
        <w:t xml:space="preserve"> erkennt der Installateur auf den ersten Blick, ob er den Stecker korrekt montiert hat und kann bei Bedarf nochmals nachsetzen.</w:t>
      </w:r>
    </w:p>
    <w:p w14:paraId="0E77EF83" w14:textId="77777777" w:rsidR="008F5CB7" w:rsidRPr="008F5CB7" w:rsidRDefault="008F5CB7" w:rsidP="008F5CB7">
      <w:pPr>
        <w:spacing w:line="360" w:lineRule="auto"/>
        <w:jc w:val="both"/>
        <w:rPr>
          <w:rFonts w:cs="Arial"/>
          <w:szCs w:val="22"/>
          <w:lang w:val="de-DE"/>
        </w:rPr>
      </w:pPr>
      <w:r w:rsidRPr="008F5CB7">
        <w:rPr>
          <w:rFonts w:cs="Arial"/>
          <w:szCs w:val="22"/>
          <w:lang w:val="de-DE"/>
        </w:rPr>
        <w:t xml:space="preserve">„Die </w:t>
      </w:r>
      <w:proofErr w:type="spellStart"/>
      <w:r w:rsidRPr="008F5CB7">
        <w:rPr>
          <w:rFonts w:cs="Arial"/>
          <w:szCs w:val="22"/>
          <w:lang w:val="de-DE"/>
        </w:rPr>
        <w:t>feldkonfektionierbaren</w:t>
      </w:r>
      <w:proofErr w:type="spellEnd"/>
      <w:r w:rsidRPr="008F5CB7">
        <w:rPr>
          <w:rFonts w:cs="Arial"/>
          <w:szCs w:val="22"/>
          <w:lang w:val="de-DE"/>
        </w:rPr>
        <w:t xml:space="preserve"> Glasfaserstecker unserer FFP-Serie lassen sich ohne teure Spezialausrüstung, aufwändige Ausbildung oder </w:t>
      </w:r>
      <w:proofErr w:type="spellStart"/>
      <w:r w:rsidRPr="008F5CB7">
        <w:rPr>
          <w:rFonts w:cs="Arial"/>
          <w:szCs w:val="22"/>
          <w:lang w:val="de-DE"/>
        </w:rPr>
        <w:t>Spleißgerät</w:t>
      </w:r>
      <w:proofErr w:type="spellEnd"/>
      <w:r w:rsidRPr="008F5CB7">
        <w:rPr>
          <w:rFonts w:cs="Arial"/>
          <w:szCs w:val="22"/>
          <w:lang w:val="de-DE"/>
        </w:rPr>
        <w:t xml:space="preserve"> schnell, einfach und besonders wirtschaftlich montieren“, so Sarah Fischer, Produkt Manager </w:t>
      </w:r>
      <w:proofErr w:type="spellStart"/>
      <w:r w:rsidRPr="008F5CB7">
        <w:rPr>
          <w:rFonts w:cs="Arial"/>
          <w:szCs w:val="22"/>
          <w:lang w:val="de-DE"/>
        </w:rPr>
        <w:t>DataVoice</w:t>
      </w:r>
      <w:proofErr w:type="spellEnd"/>
      <w:r w:rsidRPr="008F5CB7">
        <w:rPr>
          <w:rFonts w:cs="Arial"/>
          <w:szCs w:val="22"/>
          <w:lang w:val="de-DE"/>
        </w:rPr>
        <w:t xml:space="preserve"> bei Telegärtner. „Damit können auch Betriebe, denen der LWL-Markt bislang verschlossen war, von den zunehmenden </w:t>
      </w:r>
      <w:proofErr w:type="spellStart"/>
      <w:r w:rsidRPr="008F5CB7">
        <w:rPr>
          <w:rFonts w:cs="Arial"/>
          <w:szCs w:val="22"/>
          <w:lang w:val="de-DE"/>
        </w:rPr>
        <w:t>FTTx</w:t>
      </w:r>
      <w:proofErr w:type="spellEnd"/>
      <w:r w:rsidRPr="008F5CB7">
        <w:rPr>
          <w:rFonts w:cs="Arial"/>
          <w:szCs w:val="22"/>
          <w:lang w:val="de-DE"/>
        </w:rPr>
        <w:t>-Projekten profitieren.“</w:t>
      </w:r>
    </w:p>
    <w:p w14:paraId="2A2C3D7F" w14:textId="77777777" w:rsidR="008F5CB7" w:rsidRPr="008F5CB7" w:rsidRDefault="008F5CB7" w:rsidP="008F5CB7">
      <w:pPr>
        <w:spacing w:line="360" w:lineRule="auto"/>
        <w:jc w:val="both"/>
        <w:rPr>
          <w:rFonts w:cs="Arial"/>
          <w:szCs w:val="22"/>
          <w:lang w:val="de-DE"/>
        </w:rPr>
      </w:pPr>
      <w:r w:rsidRPr="008F5CB7">
        <w:rPr>
          <w:rFonts w:cs="Arial"/>
          <w:szCs w:val="22"/>
          <w:lang w:val="de-DE"/>
        </w:rPr>
        <w:t>Durch die einfache Installation eignen sich die FFP-Stecker auch hervorragend für schnelle Reparaturen vor Ort.</w:t>
      </w:r>
    </w:p>
    <w:p w14:paraId="7E4000DB" w14:textId="77777777" w:rsidR="008F5CB7" w:rsidRPr="008F5CB7" w:rsidRDefault="008F5CB7" w:rsidP="008F5CB7">
      <w:pPr>
        <w:spacing w:line="360" w:lineRule="auto"/>
        <w:jc w:val="both"/>
        <w:rPr>
          <w:rFonts w:cs="Arial"/>
          <w:szCs w:val="22"/>
          <w:lang w:val="de-DE"/>
        </w:rPr>
      </w:pPr>
      <w:r w:rsidRPr="008F5CB7">
        <w:rPr>
          <w:rFonts w:cs="Arial"/>
          <w:szCs w:val="22"/>
          <w:lang w:val="de-DE"/>
        </w:rPr>
        <w:t xml:space="preserve">Die optischen Werte liegen auf demselben hohen Niveau wie bei klassischen Klebesteckern. So beträgt die typische </w:t>
      </w:r>
      <w:proofErr w:type="spellStart"/>
      <w:r w:rsidRPr="008F5CB7">
        <w:rPr>
          <w:rFonts w:cs="Arial"/>
          <w:szCs w:val="22"/>
          <w:lang w:val="de-DE"/>
        </w:rPr>
        <w:t>Einfügedämpfung</w:t>
      </w:r>
      <w:proofErr w:type="spellEnd"/>
      <w:r w:rsidRPr="008F5CB7">
        <w:rPr>
          <w:rFonts w:cs="Arial"/>
          <w:szCs w:val="22"/>
          <w:lang w:val="de-DE"/>
        </w:rPr>
        <w:t xml:space="preserve"> (IL) bei den Multimodesteckern beispielsweise nur 0,1 dB, die Dämpfungsänderung bei 500 </w:t>
      </w:r>
      <w:proofErr w:type="spellStart"/>
      <w:r w:rsidRPr="008F5CB7">
        <w:rPr>
          <w:rFonts w:cs="Arial"/>
          <w:szCs w:val="22"/>
          <w:lang w:val="de-DE"/>
        </w:rPr>
        <w:t>Steckungen</w:t>
      </w:r>
      <w:proofErr w:type="spellEnd"/>
      <w:r w:rsidRPr="008F5CB7">
        <w:rPr>
          <w:rFonts w:cs="Arial"/>
          <w:szCs w:val="22"/>
          <w:lang w:val="de-DE"/>
        </w:rPr>
        <w:t xml:space="preserve"> ist kleiner als 0,1 dB. Und mit einer Betriebstemperatur von -40 °C bis +75 °C bei Adermontage eignen sich die FFPs auch für eine Vielzahl von Smart-City-Anwendungen.</w:t>
      </w:r>
    </w:p>
    <w:p w14:paraId="786DDBF3" w14:textId="77777777" w:rsidR="008F5CB7" w:rsidRPr="008F5CB7" w:rsidRDefault="008F5CB7" w:rsidP="008F5CB7">
      <w:pPr>
        <w:spacing w:line="360" w:lineRule="auto"/>
        <w:jc w:val="both"/>
        <w:rPr>
          <w:rFonts w:cs="Arial"/>
          <w:szCs w:val="22"/>
          <w:lang w:val="de-DE"/>
        </w:rPr>
      </w:pPr>
      <w:r w:rsidRPr="008F5CB7">
        <w:rPr>
          <w:rFonts w:cs="Arial"/>
          <w:szCs w:val="22"/>
          <w:lang w:val="de-DE"/>
        </w:rPr>
        <w:t>„</w:t>
      </w:r>
      <w:proofErr w:type="spellStart"/>
      <w:r w:rsidRPr="008F5CB7">
        <w:rPr>
          <w:rFonts w:cs="Arial"/>
          <w:szCs w:val="22"/>
          <w:lang w:val="de-DE"/>
        </w:rPr>
        <w:t>Feldkonfektionierbare</w:t>
      </w:r>
      <w:proofErr w:type="spellEnd"/>
      <w:r w:rsidRPr="008F5CB7">
        <w:rPr>
          <w:rFonts w:cs="Arial"/>
          <w:szCs w:val="22"/>
          <w:lang w:val="de-DE"/>
        </w:rPr>
        <w:t xml:space="preserve"> Glasfaserstecker sind mittlerweile genauso langlebig und langzeitstabil wie Klebestecker“, so Fischer weiter. „Qualität gehört zu unseren Unternehmensgrundsätzen.“</w:t>
      </w:r>
    </w:p>
    <w:p w14:paraId="299BE600" w14:textId="77777777" w:rsidR="008F5CB7" w:rsidRPr="008F5CB7" w:rsidRDefault="008F5CB7" w:rsidP="008F5CB7">
      <w:pPr>
        <w:spacing w:line="360" w:lineRule="auto"/>
        <w:jc w:val="both"/>
        <w:rPr>
          <w:rFonts w:cs="Arial"/>
          <w:szCs w:val="22"/>
          <w:lang w:val="de-DE"/>
        </w:rPr>
      </w:pPr>
      <w:r w:rsidRPr="008F5CB7">
        <w:rPr>
          <w:rFonts w:cs="Arial"/>
          <w:szCs w:val="22"/>
          <w:lang w:val="de-DE"/>
        </w:rPr>
        <w:t>Die FFP-Serie von Telegärtner umfasst LC- und SC-Stecker für OS2-Singlemode- und OM3-Multimodefasern. Die Singlemodestecker sind auch in APC-Ausführung mit Schrägschliff erhältlich, die Multimodestecker können ohne Leistungseinbußen auch für Strecken mit OM4-Fasern verwendet werden. Um möglichst vielen Anwendungen gerecht zu werden, gibt es die Stecker in den Varianten für die Kabelmontage für Aderisolierungen mit einem Durchmesser von 2 Millimetern und mit 3 Millimetern sowie für die Adermontage; diese Variante kann sowohl für Fasern mit 250-µm-Beschichtung als auch mit 900-µm-Beschichtung verwendet werden, was die Lagerhaltung vereinfacht.</w:t>
      </w:r>
    </w:p>
    <w:p w14:paraId="78A0E09E" w14:textId="5E7661DE" w:rsidR="00297A4C" w:rsidRDefault="008F5CB7" w:rsidP="008F5CB7">
      <w:pPr>
        <w:spacing w:line="360" w:lineRule="auto"/>
        <w:jc w:val="both"/>
        <w:rPr>
          <w:rFonts w:cs="Arial"/>
          <w:szCs w:val="22"/>
          <w:lang w:val="de-DE"/>
        </w:rPr>
      </w:pPr>
      <w:r w:rsidRPr="008F5CB7">
        <w:rPr>
          <w:rFonts w:cs="Arial"/>
          <w:szCs w:val="22"/>
          <w:lang w:val="de-DE"/>
        </w:rPr>
        <w:t xml:space="preserve">Bei Abnahme von zwei Verpackungseinheiten mit je 10 bzw. 12 Steckern gibt es eine Montagehilfe gratis mit dazu. Auch verschiedene Werkzeugsets (Toolkits) sind lieferbar. Da kein Spezialwerkzeug benötigt wird, enthalten die Sets Standardwerkzeuge wie Abisolierzange, </w:t>
      </w:r>
      <w:proofErr w:type="spellStart"/>
      <w:r w:rsidRPr="008F5CB7">
        <w:rPr>
          <w:rFonts w:cs="Arial"/>
          <w:szCs w:val="22"/>
          <w:lang w:val="de-DE"/>
        </w:rPr>
        <w:t>Kevlarschere</w:t>
      </w:r>
      <w:proofErr w:type="spellEnd"/>
      <w:r w:rsidRPr="008F5CB7">
        <w:rPr>
          <w:rFonts w:cs="Arial"/>
          <w:szCs w:val="22"/>
          <w:lang w:val="de-DE"/>
        </w:rPr>
        <w:t xml:space="preserve"> und eine Lichtquelle zum Prüfen der montierten Stecker. Sie unterscheiden sich lediglich beim Ritz-/Brechwerkzeug (</w:t>
      </w:r>
      <w:proofErr w:type="spellStart"/>
      <w:r w:rsidRPr="008F5CB7">
        <w:rPr>
          <w:rFonts w:cs="Arial"/>
          <w:szCs w:val="22"/>
          <w:lang w:val="de-DE"/>
        </w:rPr>
        <w:t>Cleaver</w:t>
      </w:r>
      <w:proofErr w:type="spellEnd"/>
      <w:r w:rsidRPr="008F5CB7">
        <w:rPr>
          <w:rFonts w:cs="Arial"/>
          <w:szCs w:val="22"/>
          <w:lang w:val="de-DE"/>
        </w:rPr>
        <w:t>): mit Premium- oder Standard-</w:t>
      </w:r>
      <w:proofErr w:type="spellStart"/>
      <w:r w:rsidRPr="008F5CB7">
        <w:rPr>
          <w:rFonts w:cs="Arial"/>
          <w:szCs w:val="22"/>
          <w:lang w:val="de-DE"/>
        </w:rPr>
        <w:t>Cleaver</w:t>
      </w:r>
      <w:proofErr w:type="spellEnd"/>
      <w:r w:rsidRPr="008F5CB7">
        <w:rPr>
          <w:rFonts w:cs="Arial"/>
          <w:szCs w:val="22"/>
          <w:lang w:val="de-DE"/>
        </w:rPr>
        <w:t xml:space="preserve"> oder ohne, falls der Installateur bereits einen besitzt. Auch dies trägt zur besonderen Wirtschaftlichkeit bei.</w:t>
      </w:r>
    </w:p>
    <w:p w14:paraId="7E9568F9" w14:textId="77777777" w:rsidR="008F5CB7" w:rsidRPr="008F5CB7" w:rsidRDefault="008F5CB7" w:rsidP="008F5CB7">
      <w:pPr>
        <w:spacing w:line="360" w:lineRule="auto"/>
        <w:jc w:val="both"/>
        <w:rPr>
          <w:rFonts w:cs="Arial"/>
          <w:szCs w:val="22"/>
          <w:lang w:val="de-DE"/>
        </w:rPr>
      </w:pPr>
    </w:p>
    <w:p w14:paraId="5B770152" w14:textId="77777777" w:rsidR="006B1C51" w:rsidRDefault="006B1C51" w:rsidP="00B331A7">
      <w:pPr>
        <w:spacing w:line="360" w:lineRule="auto"/>
        <w:jc w:val="both"/>
        <w:rPr>
          <w:b/>
          <w:lang w:val="de-DE"/>
        </w:rPr>
      </w:pPr>
    </w:p>
    <w:p w14:paraId="64BE901A" w14:textId="53A77D19" w:rsidR="00B331A7" w:rsidRDefault="00B331A7" w:rsidP="00B331A7">
      <w:pPr>
        <w:spacing w:line="360" w:lineRule="auto"/>
        <w:jc w:val="both"/>
        <w:rPr>
          <w:b/>
          <w:lang w:val="de-DE"/>
        </w:rPr>
      </w:pPr>
      <w:r w:rsidRPr="001D77FB">
        <w:rPr>
          <w:b/>
          <w:lang w:val="de-DE"/>
        </w:rPr>
        <w:t xml:space="preserve">Über </w:t>
      </w:r>
      <w:r>
        <w:rPr>
          <w:b/>
          <w:lang w:val="de-DE"/>
        </w:rPr>
        <w:t>Telegärtner</w:t>
      </w:r>
    </w:p>
    <w:p w14:paraId="112772D7" w14:textId="605E79B4" w:rsidR="003359BF" w:rsidRDefault="008F5CB7" w:rsidP="00D61C8F">
      <w:pPr>
        <w:pStyle w:val="StandardAH"/>
        <w:ind w:right="-26"/>
        <w:rPr>
          <w:rFonts w:ascii="Arial" w:hAnsi="Arial" w:cs="Arial"/>
          <w:sz w:val="22"/>
          <w:szCs w:val="22"/>
          <w:lang w:val="de-DE"/>
        </w:rPr>
      </w:pPr>
      <w:r w:rsidRPr="008F5CB7">
        <w:rPr>
          <w:rFonts w:ascii="Arial" w:hAnsi="Arial" w:cs="Arial"/>
          <w:sz w:val="22"/>
          <w:szCs w:val="22"/>
          <w:lang w:val="de-DE"/>
        </w:rPr>
        <w:t>Telegärtner, gegründet 1945, ist ein weltweit operierender Komplettanbieter für professionelle Lösungen in der Verbindungs- und Übertragungstechnik und gehört zu den bedeutendsten Herstellern. Geleitet wird das traditionsreiche Familienunternehmen bereits in der dritten Generation. Die Gruppe erwirtschaftete mit rund 660 Mitarbeitern weltweit zuletzt über EUR 100 Mio. Umsatz.</w:t>
      </w:r>
    </w:p>
    <w:p w14:paraId="236FE215" w14:textId="77777777" w:rsidR="008F5CB7" w:rsidRPr="008F5CB7" w:rsidRDefault="008F5CB7" w:rsidP="00D61C8F">
      <w:pPr>
        <w:pStyle w:val="StandardAH"/>
        <w:ind w:right="-26"/>
        <w:rPr>
          <w:rFonts w:ascii="Arial" w:hAnsi="Arial" w:cs="Arial"/>
          <w:sz w:val="22"/>
          <w:szCs w:val="22"/>
          <w:lang w:val="de-DE"/>
        </w:rPr>
      </w:pPr>
    </w:p>
    <w:p w14:paraId="7C9A7322" w14:textId="77777777" w:rsidR="008F5CB7" w:rsidRDefault="008F5CB7" w:rsidP="008661C4">
      <w:pPr>
        <w:tabs>
          <w:tab w:val="left" w:pos="1134"/>
        </w:tabs>
        <w:spacing w:line="360" w:lineRule="auto"/>
        <w:jc w:val="both"/>
        <w:rPr>
          <w:sz w:val="20"/>
          <w:szCs w:val="22"/>
          <w:lang w:val="de-DE"/>
        </w:rPr>
      </w:pPr>
    </w:p>
    <w:p w14:paraId="02B37EFA" w14:textId="1450D8D1" w:rsidR="008661C4" w:rsidRPr="008661C4" w:rsidRDefault="003359BF" w:rsidP="008661C4">
      <w:pPr>
        <w:tabs>
          <w:tab w:val="left" w:pos="1134"/>
        </w:tabs>
        <w:spacing w:line="360" w:lineRule="auto"/>
        <w:jc w:val="both"/>
        <w:rPr>
          <w:sz w:val="20"/>
          <w:szCs w:val="22"/>
          <w:lang w:val="de-DE"/>
        </w:rPr>
      </w:pPr>
      <w:r w:rsidRPr="008661C4">
        <w:rPr>
          <w:sz w:val="20"/>
          <w:szCs w:val="22"/>
          <w:lang w:val="de-DE"/>
        </w:rPr>
        <w:t>Kontakt</w:t>
      </w:r>
      <w:r w:rsidR="005122E3" w:rsidRPr="008661C4">
        <w:rPr>
          <w:sz w:val="20"/>
          <w:szCs w:val="22"/>
          <w:lang w:val="de-DE"/>
        </w:rPr>
        <w:t xml:space="preserve">: </w:t>
      </w:r>
      <w:r w:rsidR="005122E3" w:rsidRPr="008661C4">
        <w:rPr>
          <w:sz w:val="20"/>
          <w:szCs w:val="22"/>
          <w:lang w:val="de-DE"/>
        </w:rPr>
        <w:tab/>
      </w:r>
      <w:r w:rsidR="008661C4" w:rsidRPr="008661C4">
        <w:rPr>
          <w:sz w:val="20"/>
          <w:szCs w:val="22"/>
          <w:lang w:val="de-DE"/>
        </w:rPr>
        <w:t>Telegärtner Karl Gärtner GmbH</w:t>
      </w:r>
    </w:p>
    <w:p w14:paraId="3B1ADBB1" w14:textId="56F8F7C9" w:rsidR="008661C4" w:rsidRPr="008661C4" w:rsidRDefault="008661C4" w:rsidP="008661C4">
      <w:pPr>
        <w:tabs>
          <w:tab w:val="left" w:pos="1134"/>
        </w:tabs>
        <w:spacing w:line="360" w:lineRule="auto"/>
        <w:jc w:val="both"/>
        <w:rPr>
          <w:sz w:val="20"/>
          <w:szCs w:val="22"/>
          <w:lang w:val="de-DE"/>
        </w:rPr>
      </w:pPr>
      <w:r>
        <w:rPr>
          <w:sz w:val="20"/>
          <w:szCs w:val="22"/>
          <w:lang w:val="de-DE"/>
        </w:rPr>
        <w:tab/>
      </w:r>
      <w:r w:rsidRPr="008661C4">
        <w:rPr>
          <w:sz w:val="20"/>
          <w:szCs w:val="22"/>
          <w:lang w:val="de-DE"/>
        </w:rPr>
        <w:t>Lerchenstraße 35</w:t>
      </w:r>
    </w:p>
    <w:p w14:paraId="106AE8DA" w14:textId="65AD2572" w:rsidR="008661C4" w:rsidRPr="008661C4" w:rsidRDefault="008661C4" w:rsidP="008661C4">
      <w:pPr>
        <w:tabs>
          <w:tab w:val="left" w:pos="1134"/>
        </w:tabs>
        <w:spacing w:line="360" w:lineRule="auto"/>
        <w:jc w:val="both"/>
        <w:rPr>
          <w:sz w:val="20"/>
          <w:szCs w:val="22"/>
          <w:lang w:val="de-DE"/>
        </w:rPr>
      </w:pPr>
      <w:r>
        <w:rPr>
          <w:sz w:val="20"/>
          <w:szCs w:val="22"/>
          <w:lang w:val="de-DE"/>
        </w:rPr>
        <w:tab/>
      </w:r>
      <w:r w:rsidRPr="008661C4">
        <w:rPr>
          <w:sz w:val="20"/>
          <w:szCs w:val="22"/>
          <w:lang w:val="de-DE"/>
        </w:rPr>
        <w:t xml:space="preserve">D-71144 </w:t>
      </w:r>
      <w:proofErr w:type="spellStart"/>
      <w:r w:rsidRPr="008661C4">
        <w:rPr>
          <w:sz w:val="20"/>
          <w:szCs w:val="22"/>
          <w:lang w:val="de-DE"/>
        </w:rPr>
        <w:t>Steinenbronn</w:t>
      </w:r>
      <w:proofErr w:type="spellEnd"/>
    </w:p>
    <w:p w14:paraId="208B9D9F" w14:textId="1B286CFC" w:rsidR="008661C4" w:rsidRPr="000A130D" w:rsidRDefault="008661C4" w:rsidP="008661C4">
      <w:pPr>
        <w:tabs>
          <w:tab w:val="left" w:pos="1134"/>
        </w:tabs>
        <w:spacing w:line="360" w:lineRule="auto"/>
        <w:jc w:val="both"/>
        <w:rPr>
          <w:sz w:val="20"/>
          <w:szCs w:val="22"/>
          <w:lang w:val="de-DE"/>
        </w:rPr>
      </w:pPr>
      <w:r w:rsidRPr="008661C4">
        <w:rPr>
          <w:sz w:val="20"/>
          <w:szCs w:val="22"/>
          <w:lang w:val="de-DE"/>
        </w:rPr>
        <w:t xml:space="preserve"> </w:t>
      </w:r>
      <w:r>
        <w:rPr>
          <w:sz w:val="20"/>
          <w:szCs w:val="22"/>
          <w:lang w:val="de-DE"/>
        </w:rPr>
        <w:tab/>
      </w:r>
      <w:r w:rsidRPr="000A130D">
        <w:rPr>
          <w:sz w:val="20"/>
          <w:szCs w:val="22"/>
          <w:lang w:val="de-DE"/>
        </w:rPr>
        <w:t xml:space="preserve">Tel </w:t>
      </w:r>
      <w:proofErr w:type="spellStart"/>
      <w:r w:rsidRPr="000A130D">
        <w:rPr>
          <w:sz w:val="20"/>
          <w:szCs w:val="22"/>
          <w:lang w:val="de-DE"/>
        </w:rPr>
        <w:t>central</w:t>
      </w:r>
      <w:proofErr w:type="spellEnd"/>
      <w:r w:rsidRPr="000A130D">
        <w:rPr>
          <w:sz w:val="20"/>
          <w:szCs w:val="22"/>
          <w:lang w:val="de-DE"/>
        </w:rPr>
        <w:t xml:space="preserve"> </w:t>
      </w:r>
      <w:proofErr w:type="spellStart"/>
      <w:r w:rsidRPr="000A130D">
        <w:rPr>
          <w:sz w:val="20"/>
          <w:szCs w:val="22"/>
          <w:lang w:val="de-DE"/>
        </w:rPr>
        <w:t>office</w:t>
      </w:r>
      <w:proofErr w:type="spellEnd"/>
      <w:r w:rsidRPr="000A130D">
        <w:rPr>
          <w:sz w:val="20"/>
          <w:szCs w:val="22"/>
          <w:lang w:val="de-DE"/>
        </w:rPr>
        <w:t>: +49 7157/125-0</w:t>
      </w:r>
    </w:p>
    <w:p w14:paraId="088B14A0" w14:textId="76DFBE09" w:rsidR="00692B99" w:rsidRPr="008661C4" w:rsidRDefault="008661C4" w:rsidP="008661C4">
      <w:pPr>
        <w:tabs>
          <w:tab w:val="left" w:pos="1134"/>
        </w:tabs>
        <w:spacing w:line="360" w:lineRule="auto"/>
        <w:jc w:val="both"/>
        <w:rPr>
          <w:strike/>
          <w:sz w:val="20"/>
          <w:szCs w:val="22"/>
        </w:rPr>
      </w:pPr>
      <w:r w:rsidRPr="000A130D">
        <w:rPr>
          <w:sz w:val="20"/>
          <w:szCs w:val="22"/>
          <w:lang w:val="de-DE"/>
        </w:rPr>
        <w:tab/>
      </w:r>
      <w:r>
        <w:rPr>
          <w:sz w:val="20"/>
          <w:szCs w:val="22"/>
        </w:rPr>
        <w:t>W</w:t>
      </w:r>
      <w:r w:rsidRPr="008661C4">
        <w:rPr>
          <w:sz w:val="20"/>
          <w:szCs w:val="22"/>
        </w:rPr>
        <w:t>ebsite: http://www.telegaertner.com</w:t>
      </w:r>
    </w:p>
    <w:p w14:paraId="5AA2F8B8" w14:textId="20F0720A" w:rsidR="00692B99" w:rsidRPr="00692B99" w:rsidRDefault="00692B99" w:rsidP="00D61C8F">
      <w:pPr>
        <w:tabs>
          <w:tab w:val="left" w:pos="1134"/>
        </w:tabs>
        <w:spacing w:line="360" w:lineRule="auto"/>
        <w:jc w:val="both"/>
        <w:rPr>
          <w:sz w:val="20"/>
          <w:szCs w:val="22"/>
          <w:lang w:val="it-IT"/>
        </w:rPr>
      </w:pPr>
    </w:p>
    <w:sectPr w:rsidR="00692B99" w:rsidRPr="00692B99" w:rsidSect="000A130D">
      <w:headerReference w:type="default" r:id="rId11"/>
      <w:footerReference w:type="default" r:id="rId12"/>
      <w:pgSz w:w="11906" w:h="16838"/>
      <w:pgMar w:top="2118" w:right="2834" w:bottom="1134"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C8E26" w16cid:durableId="21828D45"/>
  <w16cid:commentId w16cid:paraId="601CE34A" w16cid:durableId="21828DF6"/>
  <w16cid:commentId w16cid:paraId="17EF6A3C" w16cid:durableId="21828F68"/>
  <w16cid:commentId w16cid:paraId="299802DA" w16cid:durableId="21829008"/>
  <w16cid:commentId w16cid:paraId="72845A99" w16cid:durableId="21828E55"/>
  <w16cid:commentId w16cid:paraId="586C7A45" w16cid:durableId="21828EC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B9D63" w14:textId="77777777" w:rsidR="009024B9" w:rsidRDefault="009024B9">
      <w:r>
        <w:separator/>
      </w:r>
    </w:p>
  </w:endnote>
  <w:endnote w:type="continuationSeparator" w:id="0">
    <w:p w14:paraId="6D276969" w14:textId="77777777" w:rsidR="009024B9" w:rsidRDefault="00902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9635"/>
      <w:docPartObj>
        <w:docPartGallery w:val="Page Numbers (Bottom of Page)"/>
        <w:docPartUnique/>
      </w:docPartObj>
    </w:sdtPr>
    <w:sdtEndPr/>
    <w:sdtContent>
      <w:p w14:paraId="0462D2EB" w14:textId="67F732EB" w:rsidR="00232786" w:rsidRDefault="00932A38" w:rsidP="009D6AB0">
        <w:pPr>
          <w:pStyle w:val="Fuzeile"/>
          <w:jc w:val="center"/>
        </w:pPr>
        <w:r w:rsidRPr="009D6AB0">
          <w:fldChar w:fldCharType="begin"/>
        </w:r>
        <w:r w:rsidR="00232786" w:rsidRPr="009D6AB0">
          <w:rPr>
            <w:sz w:val="16"/>
            <w:szCs w:val="16"/>
          </w:rPr>
          <w:instrText xml:space="preserve"> PAGE   \* MERGEFORMAT </w:instrText>
        </w:r>
        <w:r w:rsidRPr="009D6AB0">
          <w:rPr>
            <w:sz w:val="16"/>
            <w:szCs w:val="16"/>
          </w:rPr>
          <w:fldChar w:fldCharType="separate"/>
        </w:r>
        <w:r w:rsidR="00EF205E">
          <w:rPr>
            <w:noProof/>
            <w:sz w:val="16"/>
            <w:szCs w:val="16"/>
          </w:rPr>
          <w:t>2</w:t>
        </w:r>
        <w:r w:rsidRPr="009D6AB0">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43892" w14:textId="77777777" w:rsidR="009024B9" w:rsidRDefault="009024B9">
      <w:r>
        <w:separator/>
      </w:r>
    </w:p>
  </w:footnote>
  <w:footnote w:type="continuationSeparator" w:id="0">
    <w:p w14:paraId="6DF16956" w14:textId="77777777" w:rsidR="009024B9" w:rsidRDefault="00902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B8006" w14:textId="43CC34F3" w:rsidR="00232786" w:rsidRDefault="000A130D">
    <w:pPr>
      <w:pStyle w:val="Kopfzeile"/>
      <w:rPr>
        <w:b/>
        <w:sz w:val="32"/>
        <w:szCs w:val="32"/>
      </w:rPr>
    </w:pPr>
    <w:r>
      <w:rPr>
        <w:noProof/>
        <w:lang w:val="de-DE" w:eastAsia="de-DE"/>
      </w:rPr>
      <w:drawing>
        <wp:anchor distT="0" distB="0" distL="114300" distR="114300" simplePos="0" relativeHeight="251659264" behindDoc="0" locked="0" layoutInCell="1" allowOverlap="1" wp14:anchorId="0C1817C9" wp14:editId="6C284BFC">
          <wp:simplePos x="0" y="0"/>
          <wp:positionH relativeFrom="column">
            <wp:posOffset>4498109</wp:posOffset>
          </wp:positionH>
          <wp:positionV relativeFrom="paragraph">
            <wp:posOffset>-101600</wp:posOffset>
          </wp:positionV>
          <wp:extent cx="1772171" cy="624921"/>
          <wp:effectExtent l="0" t="0" r="0" b="3810"/>
          <wp:wrapNone/>
          <wp:docPr id="1" name="Bild 2" descr="Logo_4c"/>
          <wp:cNvGraphicFramePr/>
          <a:graphic xmlns:a="http://schemas.openxmlformats.org/drawingml/2006/main">
            <a:graphicData uri="http://schemas.openxmlformats.org/drawingml/2006/picture">
              <pic:pic xmlns:pic="http://schemas.openxmlformats.org/drawingml/2006/picture">
                <pic:nvPicPr>
                  <pic:cNvPr id="2" name="Bild 2" descr="Logo_4c"/>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171" cy="6249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3618"/>
    <w:multiLevelType w:val="hybridMultilevel"/>
    <w:tmpl w:val="3AEE4D4E"/>
    <w:lvl w:ilvl="0" w:tplc="C46CE9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E2E59"/>
    <w:multiLevelType w:val="multilevel"/>
    <w:tmpl w:val="A24A5D8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F775B9"/>
    <w:multiLevelType w:val="hybridMultilevel"/>
    <w:tmpl w:val="F3640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E7157"/>
    <w:multiLevelType w:val="hybridMultilevel"/>
    <w:tmpl w:val="C98CB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B03A89"/>
    <w:multiLevelType w:val="hybridMultilevel"/>
    <w:tmpl w:val="D458E2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BE15F4"/>
    <w:multiLevelType w:val="hybridMultilevel"/>
    <w:tmpl w:val="753A9FE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F6B0E"/>
    <w:multiLevelType w:val="hybridMultilevel"/>
    <w:tmpl w:val="7E5054C4"/>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866FF8"/>
    <w:multiLevelType w:val="hybridMultilevel"/>
    <w:tmpl w:val="4B4AA610"/>
    <w:lvl w:ilvl="0" w:tplc="9BD22CA8">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2A6B36"/>
    <w:multiLevelType w:val="hybridMultilevel"/>
    <w:tmpl w:val="97E84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290A0D"/>
    <w:multiLevelType w:val="hybridMultilevel"/>
    <w:tmpl w:val="87426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C31754"/>
    <w:multiLevelType w:val="hybridMultilevel"/>
    <w:tmpl w:val="C2E4606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58D0E73"/>
    <w:multiLevelType w:val="multilevel"/>
    <w:tmpl w:val="0BD2C8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6E7911"/>
    <w:multiLevelType w:val="hybridMultilevel"/>
    <w:tmpl w:val="A24A5D8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7"/>
  </w:num>
  <w:num w:numId="5">
    <w:abstractNumId w:val="10"/>
  </w:num>
  <w:num w:numId="6">
    <w:abstractNumId w:val="5"/>
  </w:num>
  <w:num w:numId="7">
    <w:abstractNumId w:val="9"/>
  </w:num>
  <w:num w:numId="8">
    <w:abstractNumId w:val="11"/>
  </w:num>
  <w:num w:numId="9">
    <w:abstractNumId w:val="8"/>
  </w:num>
  <w:num w:numId="10">
    <w:abstractNumId w:val="4"/>
  </w:num>
  <w:num w:numId="11">
    <w:abstractNumId w:val="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de-DE" w:vendorID="64" w:dllVersion="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430"/>
    <w:rsid w:val="00000B7D"/>
    <w:rsid w:val="00000BD2"/>
    <w:rsid w:val="0000158F"/>
    <w:rsid w:val="00003371"/>
    <w:rsid w:val="00004CCF"/>
    <w:rsid w:val="000057CE"/>
    <w:rsid w:val="0000701B"/>
    <w:rsid w:val="00013CB8"/>
    <w:rsid w:val="0001518B"/>
    <w:rsid w:val="00017273"/>
    <w:rsid w:val="000179EB"/>
    <w:rsid w:val="00021549"/>
    <w:rsid w:val="000227E9"/>
    <w:rsid w:val="00026E27"/>
    <w:rsid w:val="000314DF"/>
    <w:rsid w:val="000339E4"/>
    <w:rsid w:val="00033A07"/>
    <w:rsid w:val="000355B2"/>
    <w:rsid w:val="00036CEE"/>
    <w:rsid w:val="000468A4"/>
    <w:rsid w:val="00050088"/>
    <w:rsid w:val="00051261"/>
    <w:rsid w:val="00051A23"/>
    <w:rsid w:val="00051ED1"/>
    <w:rsid w:val="000539F0"/>
    <w:rsid w:val="00060341"/>
    <w:rsid w:val="00067C16"/>
    <w:rsid w:val="00070551"/>
    <w:rsid w:val="00070E79"/>
    <w:rsid w:val="0007277F"/>
    <w:rsid w:val="00072C4E"/>
    <w:rsid w:val="00072E7A"/>
    <w:rsid w:val="00073340"/>
    <w:rsid w:val="0007478F"/>
    <w:rsid w:val="00074E7E"/>
    <w:rsid w:val="0007794C"/>
    <w:rsid w:val="000837EA"/>
    <w:rsid w:val="00083F1F"/>
    <w:rsid w:val="00086AB7"/>
    <w:rsid w:val="0008706C"/>
    <w:rsid w:val="000876CA"/>
    <w:rsid w:val="00087CD8"/>
    <w:rsid w:val="00090604"/>
    <w:rsid w:val="00090F51"/>
    <w:rsid w:val="000924AC"/>
    <w:rsid w:val="0009352C"/>
    <w:rsid w:val="000957BD"/>
    <w:rsid w:val="00096D1E"/>
    <w:rsid w:val="000A0EBE"/>
    <w:rsid w:val="000A130D"/>
    <w:rsid w:val="000A35AB"/>
    <w:rsid w:val="000A3D49"/>
    <w:rsid w:val="000A5A6A"/>
    <w:rsid w:val="000A6046"/>
    <w:rsid w:val="000A7CD8"/>
    <w:rsid w:val="000A7E05"/>
    <w:rsid w:val="000B0451"/>
    <w:rsid w:val="000B4AAD"/>
    <w:rsid w:val="000B5E6F"/>
    <w:rsid w:val="000C497A"/>
    <w:rsid w:val="000C54B0"/>
    <w:rsid w:val="000D5713"/>
    <w:rsid w:val="000D580F"/>
    <w:rsid w:val="000D74E4"/>
    <w:rsid w:val="000E0642"/>
    <w:rsid w:val="000E13EF"/>
    <w:rsid w:val="000E3118"/>
    <w:rsid w:val="000F0163"/>
    <w:rsid w:val="000F09CB"/>
    <w:rsid w:val="000F1327"/>
    <w:rsid w:val="000F23E2"/>
    <w:rsid w:val="000F2430"/>
    <w:rsid w:val="00100C66"/>
    <w:rsid w:val="00101BE7"/>
    <w:rsid w:val="00102309"/>
    <w:rsid w:val="00102448"/>
    <w:rsid w:val="00103384"/>
    <w:rsid w:val="001039AC"/>
    <w:rsid w:val="00117EAA"/>
    <w:rsid w:val="001217C0"/>
    <w:rsid w:val="00122555"/>
    <w:rsid w:val="00123CD3"/>
    <w:rsid w:val="0012567B"/>
    <w:rsid w:val="00126D5D"/>
    <w:rsid w:val="0013001D"/>
    <w:rsid w:val="001304E4"/>
    <w:rsid w:val="00132236"/>
    <w:rsid w:val="00132890"/>
    <w:rsid w:val="00133D69"/>
    <w:rsid w:val="00137D2B"/>
    <w:rsid w:val="001426F9"/>
    <w:rsid w:val="001456A7"/>
    <w:rsid w:val="00152C62"/>
    <w:rsid w:val="0015362B"/>
    <w:rsid w:val="00155711"/>
    <w:rsid w:val="001601E7"/>
    <w:rsid w:val="001610C4"/>
    <w:rsid w:val="00163D4F"/>
    <w:rsid w:val="00164D21"/>
    <w:rsid w:val="001716DA"/>
    <w:rsid w:val="00173115"/>
    <w:rsid w:val="00174884"/>
    <w:rsid w:val="001775EB"/>
    <w:rsid w:val="0018130D"/>
    <w:rsid w:val="00183774"/>
    <w:rsid w:val="001905E2"/>
    <w:rsid w:val="00190C40"/>
    <w:rsid w:val="0019319D"/>
    <w:rsid w:val="00195798"/>
    <w:rsid w:val="00197E3A"/>
    <w:rsid w:val="001A1A69"/>
    <w:rsid w:val="001A23B3"/>
    <w:rsid w:val="001A258A"/>
    <w:rsid w:val="001A743C"/>
    <w:rsid w:val="001B4C08"/>
    <w:rsid w:val="001B77A6"/>
    <w:rsid w:val="001B7BED"/>
    <w:rsid w:val="001C668C"/>
    <w:rsid w:val="001D3784"/>
    <w:rsid w:val="001D603A"/>
    <w:rsid w:val="001D66CB"/>
    <w:rsid w:val="001D76DD"/>
    <w:rsid w:val="001D77FB"/>
    <w:rsid w:val="001E0CEC"/>
    <w:rsid w:val="001E109E"/>
    <w:rsid w:val="001E13D3"/>
    <w:rsid w:val="001E491B"/>
    <w:rsid w:val="001E6352"/>
    <w:rsid w:val="001E7D6A"/>
    <w:rsid w:val="001F200D"/>
    <w:rsid w:val="001F4D47"/>
    <w:rsid w:val="001F7EAF"/>
    <w:rsid w:val="0020183D"/>
    <w:rsid w:val="00201E47"/>
    <w:rsid w:val="002034F3"/>
    <w:rsid w:val="002040A5"/>
    <w:rsid w:val="00205363"/>
    <w:rsid w:val="00206AD9"/>
    <w:rsid w:val="00207A89"/>
    <w:rsid w:val="00212017"/>
    <w:rsid w:val="00212324"/>
    <w:rsid w:val="00212FB5"/>
    <w:rsid w:val="002175A6"/>
    <w:rsid w:val="00217606"/>
    <w:rsid w:val="00217764"/>
    <w:rsid w:val="00221D0D"/>
    <w:rsid w:val="00222F14"/>
    <w:rsid w:val="0022437B"/>
    <w:rsid w:val="00227154"/>
    <w:rsid w:val="0023146C"/>
    <w:rsid w:val="00232786"/>
    <w:rsid w:val="00233EC5"/>
    <w:rsid w:val="00234C2F"/>
    <w:rsid w:val="00234DA7"/>
    <w:rsid w:val="00235688"/>
    <w:rsid w:val="002356DB"/>
    <w:rsid w:val="002358FD"/>
    <w:rsid w:val="00235AED"/>
    <w:rsid w:val="00235B09"/>
    <w:rsid w:val="002365C3"/>
    <w:rsid w:val="00237138"/>
    <w:rsid w:val="00240D17"/>
    <w:rsid w:val="002420B1"/>
    <w:rsid w:val="00245583"/>
    <w:rsid w:val="00247301"/>
    <w:rsid w:val="00250E0F"/>
    <w:rsid w:val="002511BA"/>
    <w:rsid w:val="00252D03"/>
    <w:rsid w:val="002564B8"/>
    <w:rsid w:val="002565E2"/>
    <w:rsid w:val="002569C9"/>
    <w:rsid w:val="00261C8A"/>
    <w:rsid w:val="002736D4"/>
    <w:rsid w:val="00275EB6"/>
    <w:rsid w:val="00276D38"/>
    <w:rsid w:val="00277F47"/>
    <w:rsid w:val="0028192B"/>
    <w:rsid w:val="00281F5C"/>
    <w:rsid w:val="0028742B"/>
    <w:rsid w:val="0029023D"/>
    <w:rsid w:val="00290480"/>
    <w:rsid w:val="00293F75"/>
    <w:rsid w:val="00295C07"/>
    <w:rsid w:val="00296D1B"/>
    <w:rsid w:val="00297A4C"/>
    <w:rsid w:val="002A0A36"/>
    <w:rsid w:val="002A1149"/>
    <w:rsid w:val="002A268F"/>
    <w:rsid w:val="002A434B"/>
    <w:rsid w:val="002A6251"/>
    <w:rsid w:val="002A6B83"/>
    <w:rsid w:val="002A7950"/>
    <w:rsid w:val="002B18E0"/>
    <w:rsid w:val="002B3D50"/>
    <w:rsid w:val="002B5E35"/>
    <w:rsid w:val="002B6239"/>
    <w:rsid w:val="002B705B"/>
    <w:rsid w:val="002B780F"/>
    <w:rsid w:val="002B78B0"/>
    <w:rsid w:val="002C0A1C"/>
    <w:rsid w:val="002C103C"/>
    <w:rsid w:val="002C7E11"/>
    <w:rsid w:val="002D17EF"/>
    <w:rsid w:val="002D1AF5"/>
    <w:rsid w:val="002D1CC8"/>
    <w:rsid w:val="002D2AD9"/>
    <w:rsid w:val="002D3E4C"/>
    <w:rsid w:val="002E07F4"/>
    <w:rsid w:val="002E0F74"/>
    <w:rsid w:val="002E3BD6"/>
    <w:rsid w:val="002E5C1A"/>
    <w:rsid w:val="002F1407"/>
    <w:rsid w:val="002F17C8"/>
    <w:rsid w:val="002F4D7B"/>
    <w:rsid w:val="00300296"/>
    <w:rsid w:val="0030064E"/>
    <w:rsid w:val="0030188F"/>
    <w:rsid w:val="00301B96"/>
    <w:rsid w:val="003037AC"/>
    <w:rsid w:val="003042F2"/>
    <w:rsid w:val="0030662D"/>
    <w:rsid w:val="00314964"/>
    <w:rsid w:val="00314A2A"/>
    <w:rsid w:val="00316C14"/>
    <w:rsid w:val="0031729F"/>
    <w:rsid w:val="00320F35"/>
    <w:rsid w:val="00330C01"/>
    <w:rsid w:val="003339BF"/>
    <w:rsid w:val="0033503F"/>
    <w:rsid w:val="003359BF"/>
    <w:rsid w:val="00337169"/>
    <w:rsid w:val="00337CEE"/>
    <w:rsid w:val="00337F95"/>
    <w:rsid w:val="00340394"/>
    <w:rsid w:val="0034188A"/>
    <w:rsid w:val="0034253D"/>
    <w:rsid w:val="003432FE"/>
    <w:rsid w:val="00344449"/>
    <w:rsid w:val="0034450C"/>
    <w:rsid w:val="00344F31"/>
    <w:rsid w:val="00351F0E"/>
    <w:rsid w:val="00360090"/>
    <w:rsid w:val="00360098"/>
    <w:rsid w:val="00360BCE"/>
    <w:rsid w:val="003630AF"/>
    <w:rsid w:val="00363708"/>
    <w:rsid w:val="00364286"/>
    <w:rsid w:val="00371718"/>
    <w:rsid w:val="00373E55"/>
    <w:rsid w:val="00374B46"/>
    <w:rsid w:val="00374E4A"/>
    <w:rsid w:val="0037540B"/>
    <w:rsid w:val="003767D5"/>
    <w:rsid w:val="0038261F"/>
    <w:rsid w:val="003829A7"/>
    <w:rsid w:val="003908CB"/>
    <w:rsid w:val="003923BA"/>
    <w:rsid w:val="00394B15"/>
    <w:rsid w:val="003A2B95"/>
    <w:rsid w:val="003A2D4E"/>
    <w:rsid w:val="003A5204"/>
    <w:rsid w:val="003A5A01"/>
    <w:rsid w:val="003B511D"/>
    <w:rsid w:val="003C1C50"/>
    <w:rsid w:val="003C2E33"/>
    <w:rsid w:val="003D06EA"/>
    <w:rsid w:val="003D12EB"/>
    <w:rsid w:val="003D15C8"/>
    <w:rsid w:val="003D17D4"/>
    <w:rsid w:val="003D1AD6"/>
    <w:rsid w:val="003D1C00"/>
    <w:rsid w:val="003D73A2"/>
    <w:rsid w:val="003E00D9"/>
    <w:rsid w:val="003E0332"/>
    <w:rsid w:val="003E23B3"/>
    <w:rsid w:val="003E2422"/>
    <w:rsid w:val="003E6F20"/>
    <w:rsid w:val="003E7FED"/>
    <w:rsid w:val="003F1776"/>
    <w:rsid w:val="003F53D0"/>
    <w:rsid w:val="004002FC"/>
    <w:rsid w:val="00400538"/>
    <w:rsid w:val="004008DD"/>
    <w:rsid w:val="004017E2"/>
    <w:rsid w:val="004036B2"/>
    <w:rsid w:val="00404799"/>
    <w:rsid w:val="004076EF"/>
    <w:rsid w:val="00410788"/>
    <w:rsid w:val="004161D7"/>
    <w:rsid w:val="00421CB1"/>
    <w:rsid w:val="00423D3E"/>
    <w:rsid w:val="004313B4"/>
    <w:rsid w:val="00433377"/>
    <w:rsid w:val="0043346E"/>
    <w:rsid w:val="00433EB6"/>
    <w:rsid w:val="00435039"/>
    <w:rsid w:val="004375B3"/>
    <w:rsid w:val="00437A89"/>
    <w:rsid w:val="0044358E"/>
    <w:rsid w:val="004476E7"/>
    <w:rsid w:val="0045446C"/>
    <w:rsid w:val="0045591F"/>
    <w:rsid w:val="00455E3C"/>
    <w:rsid w:val="00460DFC"/>
    <w:rsid w:val="0046303A"/>
    <w:rsid w:val="004639A5"/>
    <w:rsid w:val="004661DA"/>
    <w:rsid w:val="00467973"/>
    <w:rsid w:val="0047223D"/>
    <w:rsid w:val="00474643"/>
    <w:rsid w:val="00475210"/>
    <w:rsid w:val="0048010A"/>
    <w:rsid w:val="0048038C"/>
    <w:rsid w:val="00483867"/>
    <w:rsid w:val="004847A3"/>
    <w:rsid w:val="0048587D"/>
    <w:rsid w:val="00486AAA"/>
    <w:rsid w:val="00487403"/>
    <w:rsid w:val="00490979"/>
    <w:rsid w:val="0049102A"/>
    <w:rsid w:val="00491107"/>
    <w:rsid w:val="00491A1B"/>
    <w:rsid w:val="00492539"/>
    <w:rsid w:val="00492FB1"/>
    <w:rsid w:val="004952D8"/>
    <w:rsid w:val="00495567"/>
    <w:rsid w:val="00495F79"/>
    <w:rsid w:val="004976BE"/>
    <w:rsid w:val="004A0101"/>
    <w:rsid w:val="004A056D"/>
    <w:rsid w:val="004A08C0"/>
    <w:rsid w:val="004A5068"/>
    <w:rsid w:val="004A5B55"/>
    <w:rsid w:val="004A757C"/>
    <w:rsid w:val="004A7D29"/>
    <w:rsid w:val="004B03DD"/>
    <w:rsid w:val="004C3812"/>
    <w:rsid w:val="004D1FAD"/>
    <w:rsid w:val="004D270B"/>
    <w:rsid w:val="004D420A"/>
    <w:rsid w:val="004D47E4"/>
    <w:rsid w:val="004D6E55"/>
    <w:rsid w:val="004E116D"/>
    <w:rsid w:val="004E2145"/>
    <w:rsid w:val="004E2D9A"/>
    <w:rsid w:val="004E30DF"/>
    <w:rsid w:val="004E4204"/>
    <w:rsid w:val="004E4453"/>
    <w:rsid w:val="004E5D7C"/>
    <w:rsid w:val="004E62B4"/>
    <w:rsid w:val="004F5BF4"/>
    <w:rsid w:val="004F622D"/>
    <w:rsid w:val="004F723D"/>
    <w:rsid w:val="00500C98"/>
    <w:rsid w:val="005033FB"/>
    <w:rsid w:val="0050490C"/>
    <w:rsid w:val="005061E8"/>
    <w:rsid w:val="00507736"/>
    <w:rsid w:val="00507B00"/>
    <w:rsid w:val="005122E3"/>
    <w:rsid w:val="00512506"/>
    <w:rsid w:val="005172B1"/>
    <w:rsid w:val="005202AC"/>
    <w:rsid w:val="00525D0D"/>
    <w:rsid w:val="00527331"/>
    <w:rsid w:val="005273FD"/>
    <w:rsid w:val="00527ED4"/>
    <w:rsid w:val="00530515"/>
    <w:rsid w:val="00531BAB"/>
    <w:rsid w:val="0053280A"/>
    <w:rsid w:val="0053718C"/>
    <w:rsid w:val="00537AF9"/>
    <w:rsid w:val="0054202C"/>
    <w:rsid w:val="005442E1"/>
    <w:rsid w:val="00545F56"/>
    <w:rsid w:val="00546152"/>
    <w:rsid w:val="00553253"/>
    <w:rsid w:val="00553CE2"/>
    <w:rsid w:val="00556274"/>
    <w:rsid w:val="0056059B"/>
    <w:rsid w:val="00562A1A"/>
    <w:rsid w:val="00563CEF"/>
    <w:rsid w:val="0056551A"/>
    <w:rsid w:val="005661C8"/>
    <w:rsid w:val="0056793F"/>
    <w:rsid w:val="00567C81"/>
    <w:rsid w:val="005708C6"/>
    <w:rsid w:val="00571F0B"/>
    <w:rsid w:val="00574320"/>
    <w:rsid w:val="00576FD0"/>
    <w:rsid w:val="005775CE"/>
    <w:rsid w:val="00577C16"/>
    <w:rsid w:val="00584682"/>
    <w:rsid w:val="0058612C"/>
    <w:rsid w:val="005935B7"/>
    <w:rsid w:val="00595B0F"/>
    <w:rsid w:val="005965B3"/>
    <w:rsid w:val="005967BF"/>
    <w:rsid w:val="00597442"/>
    <w:rsid w:val="005A26AE"/>
    <w:rsid w:val="005A2885"/>
    <w:rsid w:val="005A3CDE"/>
    <w:rsid w:val="005A58AB"/>
    <w:rsid w:val="005A58F9"/>
    <w:rsid w:val="005A7583"/>
    <w:rsid w:val="005A7BC9"/>
    <w:rsid w:val="005B1249"/>
    <w:rsid w:val="005B136F"/>
    <w:rsid w:val="005B1516"/>
    <w:rsid w:val="005B2136"/>
    <w:rsid w:val="005B27BD"/>
    <w:rsid w:val="005B2BA3"/>
    <w:rsid w:val="005B3C8B"/>
    <w:rsid w:val="005B3D0A"/>
    <w:rsid w:val="005B48A1"/>
    <w:rsid w:val="005B6960"/>
    <w:rsid w:val="005B7CEF"/>
    <w:rsid w:val="005C2698"/>
    <w:rsid w:val="005C41B7"/>
    <w:rsid w:val="005C4B93"/>
    <w:rsid w:val="005C57D9"/>
    <w:rsid w:val="005D4ACC"/>
    <w:rsid w:val="005D524A"/>
    <w:rsid w:val="005D5949"/>
    <w:rsid w:val="005D62F1"/>
    <w:rsid w:val="005D74D6"/>
    <w:rsid w:val="005D750F"/>
    <w:rsid w:val="005E089D"/>
    <w:rsid w:val="005E1C75"/>
    <w:rsid w:val="005E449A"/>
    <w:rsid w:val="005E5068"/>
    <w:rsid w:val="005E6514"/>
    <w:rsid w:val="005F03CB"/>
    <w:rsid w:val="005F2681"/>
    <w:rsid w:val="005F75E8"/>
    <w:rsid w:val="005F7A14"/>
    <w:rsid w:val="00601E4C"/>
    <w:rsid w:val="00602389"/>
    <w:rsid w:val="00602CC3"/>
    <w:rsid w:val="0060514F"/>
    <w:rsid w:val="00606CD4"/>
    <w:rsid w:val="00607ABE"/>
    <w:rsid w:val="00610F09"/>
    <w:rsid w:val="00611F65"/>
    <w:rsid w:val="00612DE1"/>
    <w:rsid w:val="00612FBB"/>
    <w:rsid w:val="00613843"/>
    <w:rsid w:val="00613C31"/>
    <w:rsid w:val="00615069"/>
    <w:rsid w:val="00616661"/>
    <w:rsid w:val="00617EC7"/>
    <w:rsid w:val="00620E94"/>
    <w:rsid w:val="00632C13"/>
    <w:rsid w:val="006333A2"/>
    <w:rsid w:val="0063405F"/>
    <w:rsid w:val="00634AA3"/>
    <w:rsid w:val="00635563"/>
    <w:rsid w:val="00636893"/>
    <w:rsid w:val="00640D87"/>
    <w:rsid w:val="00642157"/>
    <w:rsid w:val="00645630"/>
    <w:rsid w:val="0064575E"/>
    <w:rsid w:val="00646863"/>
    <w:rsid w:val="00647DF7"/>
    <w:rsid w:val="00650070"/>
    <w:rsid w:val="006504C4"/>
    <w:rsid w:val="00650B59"/>
    <w:rsid w:val="006537B9"/>
    <w:rsid w:val="00653FB7"/>
    <w:rsid w:val="006566F7"/>
    <w:rsid w:val="006576CB"/>
    <w:rsid w:val="00660A41"/>
    <w:rsid w:val="00661B75"/>
    <w:rsid w:val="006631CC"/>
    <w:rsid w:val="00663C22"/>
    <w:rsid w:val="00665757"/>
    <w:rsid w:val="00665F5A"/>
    <w:rsid w:val="006667C8"/>
    <w:rsid w:val="006700F4"/>
    <w:rsid w:val="0067421B"/>
    <w:rsid w:val="006753EE"/>
    <w:rsid w:val="006759CB"/>
    <w:rsid w:val="00676447"/>
    <w:rsid w:val="006803F3"/>
    <w:rsid w:val="00681F73"/>
    <w:rsid w:val="00685CE5"/>
    <w:rsid w:val="00686401"/>
    <w:rsid w:val="00692B99"/>
    <w:rsid w:val="006935CF"/>
    <w:rsid w:val="00695207"/>
    <w:rsid w:val="00696223"/>
    <w:rsid w:val="006A08CE"/>
    <w:rsid w:val="006A0A4E"/>
    <w:rsid w:val="006A1200"/>
    <w:rsid w:val="006A1BE6"/>
    <w:rsid w:val="006A1CAC"/>
    <w:rsid w:val="006A39F5"/>
    <w:rsid w:val="006A40E5"/>
    <w:rsid w:val="006B1036"/>
    <w:rsid w:val="006B1C51"/>
    <w:rsid w:val="006B4E4F"/>
    <w:rsid w:val="006B6F9A"/>
    <w:rsid w:val="006C2A43"/>
    <w:rsid w:val="006C2B88"/>
    <w:rsid w:val="006C485E"/>
    <w:rsid w:val="006D056C"/>
    <w:rsid w:val="006D0CB6"/>
    <w:rsid w:val="006D146E"/>
    <w:rsid w:val="006D15B2"/>
    <w:rsid w:val="006D19EC"/>
    <w:rsid w:val="006D6538"/>
    <w:rsid w:val="006E1174"/>
    <w:rsid w:val="006E48E2"/>
    <w:rsid w:val="006E4D5C"/>
    <w:rsid w:val="006E7744"/>
    <w:rsid w:val="006F63AD"/>
    <w:rsid w:val="00700AC9"/>
    <w:rsid w:val="0070288D"/>
    <w:rsid w:val="00702B42"/>
    <w:rsid w:val="00702D9F"/>
    <w:rsid w:val="00703B6D"/>
    <w:rsid w:val="00706B5A"/>
    <w:rsid w:val="0070710F"/>
    <w:rsid w:val="007114E8"/>
    <w:rsid w:val="007124D1"/>
    <w:rsid w:val="007240B0"/>
    <w:rsid w:val="00724D21"/>
    <w:rsid w:val="007250C6"/>
    <w:rsid w:val="00726F17"/>
    <w:rsid w:val="00727A2C"/>
    <w:rsid w:val="0073003E"/>
    <w:rsid w:val="00732D6E"/>
    <w:rsid w:val="00733391"/>
    <w:rsid w:val="00734FAF"/>
    <w:rsid w:val="00735082"/>
    <w:rsid w:val="00737CD1"/>
    <w:rsid w:val="00741A8D"/>
    <w:rsid w:val="007452DF"/>
    <w:rsid w:val="00753732"/>
    <w:rsid w:val="0075436A"/>
    <w:rsid w:val="007566B1"/>
    <w:rsid w:val="0076034C"/>
    <w:rsid w:val="00764F53"/>
    <w:rsid w:val="007664F8"/>
    <w:rsid w:val="00767DD0"/>
    <w:rsid w:val="00770378"/>
    <w:rsid w:val="00771085"/>
    <w:rsid w:val="00771254"/>
    <w:rsid w:val="00772A65"/>
    <w:rsid w:val="00772DC8"/>
    <w:rsid w:val="0077330A"/>
    <w:rsid w:val="00773954"/>
    <w:rsid w:val="00780129"/>
    <w:rsid w:val="007860DA"/>
    <w:rsid w:val="0078742F"/>
    <w:rsid w:val="00790740"/>
    <w:rsid w:val="00793B02"/>
    <w:rsid w:val="00793E88"/>
    <w:rsid w:val="007955F7"/>
    <w:rsid w:val="00795C73"/>
    <w:rsid w:val="00796D52"/>
    <w:rsid w:val="007A06E3"/>
    <w:rsid w:val="007A1C97"/>
    <w:rsid w:val="007A300A"/>
    <w:rsid w:val="007A3165"/>
    <w:rsid w:val="007A4BCF"/>
    <w:rsid w:val="007A5197"/>
    <w:rsid w:val="007B0D78"/>
    <w:rsid w:val="007B3ABD"/>
    <w:rsid w:val="007B65B5"/>
    <w:rsid w:val="007B7E23"/>
    <w:rsid w:val="007C0993"/>
    <w:rsid w:val="007C0E59"/>
    <w:rsid w:val="007C1326"/>
    <w:rsid w:val="007C502F"/>
    <w:rsid w:val="007C7631"/>
    <w:rsid w:val="007D16F0"/>
    <w:rsid w:val="007D22B4"/>
    <w:rsid w:val="007D4440"/>
    <w:rsid w:val="007D4951"/>
    <w:rsid w:val="007D52EC"/>
    <w:rsid w:val="007D5818"/>
    <w:rsid w:val="007D7301"/>
    <w:rsid w:val="007E2FD8"/>
    <w:rsid w:val="007F225B"/>
    <w:rsid w:val="007F3550"/>
    <w:rsid w:val="007F59FD"/>
    <w:rsid w:val="007F625E"/>
    <w:rsid w:val="00801365"/>
    <w:rsid w:val="008043A0"/>
    <w:rsid w:val="008054A4"/>
    <w:rsid w:val="00816232"/>
    <w:rsid w:val="00817DA3"/>
    <w:rsid w:val="00820F9B"/>
    <w:rsid w:val="00821ECD"/>
    <w:rsid w:val="00826252"/>
    <w:rsid w:val="00826514"/>
    <w:rsid w:val="00831CA3"/>
    <w:rsid w:val="008321D7"/>
    <w:rsid w:val="008330EB"/>
    <w:rsid w:val="00840C2E"/>
    <w:rsid w:val="00841D88"/>
    <w:rsid w:val="008420E2"/>
    <w:rsid w:val="0084212F"/>
    <w:rsid w:val="0085325E"/>
    <w:rsid w:val="0085339F"/>
    <w:rsid w:val="00854144"/>
    <w:rsid w:val="00861DF2"/>
    <w:rsid w:val="00861EF0"/>
    <w:rsid w:val="0086295B"/>
    <w:rsid w:val="00863CFA"/>
    <w:rsid w:val="008644F3"/>
    <w:rsid w:val="008648A6"/>
    <w:rsid w:val="008661C4"/>
    <w:rsid w:val="00866DBF"/>
    <w:rsid w:val="00870DD9"/>
    <w:rsid w:val="008728E3"/>
    <w:rsid w:val="00872A8D"/>
    <w:rsid w:val="0087332A"/>
    <w:rsid w:val="00874CCE"/>
    <w:rsid w:val="0087649E"/>
    <w:rsid w:val="00876B31"/>
    <w:rsid w:val="00877809"/>
    <w:rsid w:val="00880426"/>
    <w:rsid w:val="00881A2F"/>
    <w:rsid w:val="00883DA3"/>
    <w:rsid w:val="00884902"/>
    <w:rsid w:val="008914F3"/>
    <w:rsid w:val="008924D3"/>
    <w:rsid w:val="00892C20"/>
    <w:rsid w:val="00892D99"/>
    <w:rsid w:val="008A1DE9"/>
    <w:rsid w:val="008A337B"/>
    <w:rsid w:val="008A39F2"/>
    <w:rsid w:val="008B1AF0"/>
    <w:rsid w:val="008B2A39"/>
    <w:rsid w:val="008B328E"/>
    <w:rsid w:val="008B3CE1"/>
    <w:rsid w:val="008B4445"/>
    <w:rsid w:val="008B4BC1"/>
    <w:rsid w:val="008B5FE1"/>
    <w:rsid w:val="008B64BB"/>
    <w:rsid w:val="008B78EA"/>
    <w:rsid w:val="008C0797"/>
    <w:rsid w:val="008C27C0"/>
    <w:rsid w:val="008C2E71"/>
    <w:rsid w:val="008C571B"/>
    <w:rsid w:val="008C5B6B"/>
    <w:rsid w:val="008C5EF2"/>
    <w:rsid w:val="008C7DED"/>
    <w:rsid w:val="008D2D05"/>
    <w:rsid w:val="008D38D7"/>
    <w:rsid w:val="008D5510"/>
    <w:rsid w:val="008D7792"/>
    <w:rsid w:val="008E4235"/>
    <w:rsid w:val="008E6F71"/>
    <w:rsid w:val="008F2C2B"/>
    <w:rsid w:val="008F3BC3"/>
    <w:rsid w:val="008F5ACB"/>
    <w:rsid w:val="008F5CB7"/>
    <w:rsid w:val="008F757F"/>
    <w:rsid w:val="009024B9"/>
    <w:rsid w:val="00906DE2"/>
    <w:rsid w:val="00911F35"/>
    <w:rsid w:val="00913C02"/>
    <w:rsid w:val="00915E0D"/>
    <w:rsid w:val="009179F0"/>
    <w:rsid w:val="00920309"/>
    <w:rsid w:val="009223C1"/>
    <w:rsid w:val="0092495D"/>
    <w:rsid w:val="00925ED6"/>
    <w:rsid w:val="00926F33"/>
    <w:rsid w:val="00927464"/>
    <w:rsid w:val="009310AD"/>
    <w:rsid w:val="00932A38"/>
    <w:rsid w:val="00933268"/>
    <w:rsid w:val="0093359D"/>
    <w:rsid w:val="00936351"/>
    <w:rsid w:val="00940B93"/>
    <w:rsid w:val="009417B0"/>
    <w:rsid w:val="0094329C"/>
    <w:rsid w:val="00950D11"/>
    <w:rsid w:val="0095100C"/>
    <w:rsid w:val="0095171F"/>
    <w:rsid w:val="0095581A"/>
    <w:rsid w:val="00960666"/>
    <w:rsid w:val="009634EA"/>
    <w:rsid w:val="00963B42"/>
    <w:rsid w:val="00963C64"/>
    <w:rsid w:val="00963DE4"/>
    <w:rsid w:val="0096424D"/>
    <w:rsid w:val="009643AC"/>
    <w:rsid w:val="00964C95"/>
    <w:rsid w:val="00966E43"/>
    <w:rsid w:val="0097047B"/>
    <w:rsid w:val="00973DD9"/>
    <w:rsid w:val="00974DCC"/>
    <w:rsid w:val="0097637E"/>
    <w:rsid w:val="00977277"/>
    <w:rsid w:val="00977D05"/>
    <w:rsid w:val="009800E3"/>
    <w:rsid w:val="00983CB0"/>
    <w:rsid w:val="00983E04"/>
    <w:rsid w:val="00983FCA"/>
    <w:rsid w:val="00986205"/>
    <w:rsid w:val="00987A84"/>
    <w:rsid w:val="0099185B"/>
    <w:rsid w:val="00991D40"/>
    <w:rsid w:val="00991F8E"/>
    <w:rsid w:val="009926D1"/>
    <w:rsid w:val="00992727"/>
    <w:rsid w:val="00993083"/>
    <w:rsid w:val="0099797C"/>
    <w:rsid w:val="009A3E28"/>
    <w:rsid w:val="009A583E"/>
    <w:rsid w:val="009A5BF6"/>
    <w:rsid w:val="009A5F57"/>
    <w:rsid w:val="009A637F"/>
    <w:rsid w:val="009A7F36"/>
    <w:rsid w:val="009B3065"/>
    <w:rsid w:val="009B36AB"/>
    <w:rsid w:val="009B37CF"/>
    <w:rsid w:val="009B4CF9"/>
    <w:rsid w:val="009C20A3"/>
    <w:rsid w:val="009C262F"/>
    <w:rsid w:val="009C27CD"/>
    <w:rsid w:val="009C39BD"/>
    <w:rsid w:val="009C4DDD"/>
    <w:rsid w:val="009C5249"/>
    <w:rsid w:val="009C599B"/>
    <w:rsid w:val="009C7F3A"/>
    <w:rsid w:val="009D66FB"/>
    <w:rsid w:val="009D6AB0"/>
    <w:rsid w:val="009D6F44"/>
    <w:rsid w:val="009D71CE"/>
    <w:rsid w:val="009D73B3"/>
    <w:rsid w:val="009E19F9"/>
    <w:rsid w:val="009E1A05"/>
    <w:rsid w:val="009E4BA5"/>
    <w:rsid w:val="009E4F45"/>
    <w:rsid w:val="009E6072"/>
    <w:rsid w:val="009E72CB"/>
    <w:rsid w:val="009F1F31"/>
    <w:rsid w:val="009F4C4D"/>
    <w:rsid w:val="009F5F40"/>
    <w:rsid w:val="009F6D1D"/>
    <w:rsid w:val="009F7C54"/>
    <w:rsid w:val="00A01054"/>
    <w:rsid w:val="00A1075D"/>
    <w:rsid w:val="00A10825"/>
    <w:rsid w:val="00A12518"/>
    <w:rsid w:val="00A201C1"/>
    <w:rsid w:val="00A241C2"/>
    <w:rsid w:val="00A2486A"/>
    <w:rsid w:val="00A26394"/>
    <w:rsid w:val="00A2747C"/>
    <w:rsid w:val="00A316F9"/>
    <w:rsid w:val="00A3481D"/>
    <w:rsid w:val="00A41698"/>
    <w:rsid w:val="00A44DEF"/>
    <w:rsid w:val="00A4500D"/>
    <w:rsid w:val="00A45D4A"/>
    <w:rsid w:val="00A47521"/>
    <w:rsid w:val="00A5019F"/>
    <w:rsid w:val="00A53529"/>
    <w:rsid w:val="00A54369"/>
    <w:rsid w:val="00A55B0C"/>
    <w:rsid w:val="00A569C0"/>
    <w:rsid w:val="00A60547"/>
    <w:rsid w:val="00A62BA4"/>
    <w:rsid w:val="00A706C9"/>
    <w:rsid w:val="00A7074A"/>
    <w:rsid w:val="00A75AA2"/>
    <w:rsid w:val="00A76EBC"/>
    <w:rsid w:val="00A802AD"/>
    <w:rsid w:val="00A81020"/>
    <w:rsid w:val="00A816DE"/>
    <w:rsid w:val="00A81C5D"/>
    <w:rsid w:val="00A920E0"/>
    <w:rsid w:val="00A949BF"/>
    <w:rsid w:val="00A95AE9"/>
    <w:rsid w:val="00A97B44"/>
    <w:rsid w:val="00AA0FA5"/>
    <w:rsid w:val="00AA6EE1"/>
    <w:rsid w:val="00AA76E1"/>
    <w:rsid w:val="00AB109E"/>
    <w:rsid w:val="00AB1241"/>
    <w:rsid w:val="00AB59E1"/>
    <w:rsid w:val="00AC2853"/>
    <w:rsid w:val="00AC3A15"/>
    <w:rsid w:val="00AD1551"/>
    <w:rsid w:val="00AD2DC9"/>
    <w:rsid w:val="00AD43DE"/>
    <w:rsid w:val="00AD44D9"/>
    <w:rsid w:val="00AD492B"/>
    <w:rsid w:val="00AD54E2"/>
    <w:rsid w:val="00AD76AD"/>
    <w:rsid w:val="00AE23E5"/>
    <w:rsid w:val="00AE2FBA"/>
    <w:rsid w:val="00AE312C"/>
    <w:rsid w:val="00AE535B"/>
    <w:rsid w:val="00AE6098"/>
    <w:rsid w:val="00AE70C3"/>
    <w:rsid w:val="00AF2D0E"/>
    <w:rsid w:val="00AF450E"/>
    <w:rsid w:val="00AF7D40"/>
    <w:rsid w:val="00B000F8"/>
    <w:rsid w:val="00B00434"/>
    <w:rsid w:val="00B01696"/>
    <w:rsid w:val="00B04A15"/>
    <w:rsid w:val="00B11A38"/>
    <w:rsid w:val="00B11F0E"/>
    <w:rsid w:val="00B12120"/>
    <w:rsid w:val="00B134B4"/>
    <w:rsid w:val="00B15929"/>
    <w:rsid w:val="00B177D7"/>
    <w:rsid w:val="00B1780F"/>
    <w:rsid w:val="00B20EBD"/>
    <w:rsid w:val="00B23E80"/>
    <w:rsid w:val="00B250D0"/>
    <w:rsid w:val="00B27CAA"/>
    <w:rsid w:val="00B3193F"/>
    <w:rsid w:val="00B331A7"/>
    <w:rsid w:val="00B36167"/>
    <w:rsid w:val="00B368F5"/>
    <w:rsid w:val="00B36A14"/>
    <w:rsid w:val="00B43F9F"/>
    <w:rsid w:val="00B45282"/>
    <w:rsid w:val="00B45F83"/>
    <w:rsid w:val="00B542DF"/>
    <w:rsid w:val="00B54EA4"/>
    <w:rsid w:val="00B60911"/>
    <w:rsid w:val="00B60F28"/>
    <w:rsid w:val="00B6768F"/>
    <w:rsid w:val="00B67D46"/>
    <w:rsid w:val="00B762DA"/>
    <w:rsid w:val="00B80448"/>
    <w:rsid w:val="00B80C60"/>
    <w:rsid w:val="00B848A8"/>
    <w:rsid w:val="00B859C4"/>
    <w:rsid w:val="00B87276"/>
    <w:rsid w:val="00B87618"/>
    <w:rsid w:val="00B91D3A"/>
    <w:rsid w:val="00B95304"/>
    <w:rsid w:val="00B95E2A"/>
    <w:rsid w:val="00B95FB5"/>
    <w:rsid w:val="00B979FC"/>
    <w:rsid w:val="00BA1409"/>
    <w:rsid w:val="00BA35A4"/>
    <w:rsid w:val="00BA3FD6"/>
    <w:rsid w:val="00BA4A07"/>
    <w:rsid w:val="00BA596C"/>
    <w:rsid w:val="00BA5BA4"/>
    <w:rsid w:val="00BB585E"/>
    <w:rsid w:val="00BB5AD5"/>
    <w:rsid w:val="00BB75AD"/>
    <w:rsid w:val="00BC4B8E"/>
    <w:rsid w:val="00BC59A4"/>
    <w:rsid w:val="00BC6D8D"/>
    <w:rsid w:val="00BC7C60"/>
    <w:rsid w:val="00BD21EC"/>
    <w:rsid w:val="00BD34EB"/>
    <w:rsid w:val="00BD4B50"/>
    <w:rsid w:val="00BE1301"/>
    <w:rsid w:val="00BE4DFA"/>
    <w:rsid w:val="00BE6F2E"/>
    <w:rsid w:val="00BF0372"/>
    <w:rsid w:val="00BF1FD6"/>
    <w:rsid w:val="00BF6177"/>
    <w:rsid w:val="00C01140"/>
    <w:rsid w:val="00C013AC"/>
    <w:rsid w:val="00C015BF"/>
    <w:rsid w:val="00C020E8"/>
    <w:rsid w:val="00C02925"/>
    <w:rsid w:val="00C0397B"/>
    <w:rsid w:val="00C13475"/>
    <w:rsid w:val="00C1644A"/>
    <w:rsid w:val="00C17259"/>
    <w:rsid w:val="00C17E92"/>
    <w:rsid w:val="00C17EE4"/>
    <w:rsid w:val="00C217A9"/>
    <w:rsid w:val="00C26C64"/>
    <w:rsid w:val="00C27F50"/>
    <w:rsid w:val="00C31017"/>
    <w:rsid w:val="00C3273B"/>
    <w:rsid w:val="00C3318F"/>
    <w:rsid w:val="00C33FBA"/>
    <w:rsid w:val="00C36325"/>
    <w:rsid w:val="00C36D11"/>
    <w:rsid w:val="00C36FE7"/>
    <w:rsid w:val="00C4055E"/>
    <w:rsid w:val="00C42247"/>
    <w:rsid w:val="00C4283A"/>
    <w:rsid w:val="00C44966"/>
    <w:rsid w:val="00C45461"/>
    <w:rsid w:val="00C45879"/>
    <w:rsid w:val="00C47DF3"/>
    <w:rsid w:val="00C50D29"/>
    <w:rsid w:val="00C51918"/>
    <w:rsid w:val="00C6101F"/>
    <w:rsid w:val="00C65D59"/>
    <w:rsid w:val="00C67D4D"/>
    <w:rsid w:val="00C70297"/>
    <w:rsid w:val="00C70D28"/>
    <w:rsid w:val="00C71BED"/>
    <w:rsid w:val="00C7309F"/>
    <w:rsid w:val="00C73B6F"/>
    <w:rsid w:val="00C7649D"/>
    <w:rsid w:val="00C80C0C"/>
    <w:rsid w:val="00C82D97"/>
    <w:rsid w:val="00C85696"/>
    <w:rsid w:val="00C86059"/>
    <w:rsid w:val="00C91414"/>
    <w:rsid w:val="00C91881"/>
    <w:rsid w:val="00C918DA"/>
    <w:rsid w:val="00C920CB"/>
    <w:rsid w:val="00C960AA"/>
    <w:rsid w:val="00C96250"/>
    <w:rsid w:val="00CA1E58"/>
    <w:rsid w:val="00CA2378"/>
    <w:rsid w:val="00CA3352"/>
    <w:rsid w:val="00CA7AC2"/>
    <w:rsid w:val="00CA7B3D"/>
    <w:rsid w:val="00CA7DF9"/>
    <w:rsid w:val="00CB18E0"/>
    <w:rsid w:val="00CB2223"/>
    <w:rsid w:val="00CB753F"/>
    <w:rsid w:val="00CB7F58"/>
    <w:rsid w:val="00CC1556"/>
    <w:rsid w:val="00CC4085"/>
    <w:rsid w:val="00CC4CB2"/>
    <w:rsid w:val="00CC521F"/>
    <w:rsid w:val="00CC63C9"/>
    <w:rsid w:val="00CC7CDE"/>
    <w:rsid w:val="00CD3516"/>
    <w:rsid w:val="00CD4C08"/>
    <w:rsid w:val="00CD5F2E"/>
    <w:rsid w:val="00CE0A5E"/>
    <w:rsid w:val="00CE1354"/>
    <w:rsid w:val="00CE49F1"/>
    <w:rsid w:val="00CE6AEE"/>
    <w:rsid w:val="00CF1397"/>
    <w:rsid w:val="00CF648D"/>
    <w:rsid w:val="00CF656F"/>
    <w:rsid w:val="00CF68D1"/>
    <w:rsid w:val="00CF6947"/>
    <w:rsid w:val="00CF6B6E"/>
    <w:rsid w:val="00CF6C6E"/>
    <w:rsid w:val="00CF6DB7"/>
    <w:rsid w:val="00CF6F42"/>
    <w:rsid w:val="00CF75AB"/>
    <w:rsid w:val="00D0017D"/>
    <w:rsid w:val="00D01B20"/>
    <w:rsid w:val="00D02E09"/>
    <w:rsid w:val="00D05426"/>
    <w:rsid w:val="00D07543"/>
    <w:rsid w:val="00D0796D"/>
    <w:rsid w:val="00D07B41"/>
    <w:rsid w:val="00D11881"/>
    <w:rsid w:val="00D11F74"/>
    <w:rsid w:val="00D129A2"/>
    <w:rsid w:val="00D15F34"/>
    <w:rsid w:val="00D165B4"/>
    <w:rsid w:val="00D16C64"/>
    <w:rsid w:val="00D17097"/>
    <w:rsid w:val="00D23313"/>
    <w:rsid w:val="00D24300"/>
    <w:rsid w:val="00D24690"/>
    <w:rsid w:val="00D3029E"/>
    <w:rsid w:val="00D311BE"/>
    <w:rsid w:val="00D3202B"/>
    <w:rsid w:val="00D357BF"/>
    <w:rsid w:val="00D360FD"/>
    <w:rsid w:val="00D40EB7"/>
    <w:rsid w:val="00D44794"/>
    <w:rsid w:val="00D51862"/>
    <w:rsid w:val="00D52BA0"/>
    <w:rsid w:val="00D531BA"/>
    <w:rsid w:val="00D56C7B"/>
    <w:rsid w:val="00D60F6D"/>
    <w:rsid w:val="00D61B7B"/>
    <w:rsid w:val="00D61C8F"/>
    <w:rsid w:val="00D623D4"/>
    <w:rsid w:val="00D71610"/>
    <w:rsid w:val="00D71D1B"/>
    <w:rsid w:val="00D72E7D"/>
    <w:rsid w:val="00D73017"/>
    <w:rsid w:val="00D82692"/>
    <w:rsid w:val="00D83428"/>
    <w:rsid w:val="00D83B80"/>
    <w:rsid w:val="00D83DB5"/>
    <w:rsid w:val="00D8515A"/>
    <w:rsid w:val="00D867A2"/>
    <w:rsid w:val="00D87158"/>
    <w:rsid w:val="00D96A4E"/>
    <w:rsid w:val="00DA08C8"/>
    <w:rsid w:val="00DA2C5A"/>
    <w:rsid w:val="00DA5E12"/>
    <w:rsid w:val="00DA72F4"/>
    <w:rsid w:val="00DB3C8D"/>
    <w:rsid w:val="00DB4997"/>
    <w:rsid w:val="00DB58FA"/>
    <w:rsid w:val="00DB6CB0"/>
    <w:rsid w:val="00DB7126"/>
    <w:rsid w:val="00DC0133"/>
    <w:rsid w:val="00DC1ECE"/>
    <w:rsid w:val="00DC2CFF"/>
    <w:rsid w:val="00DC6018"/>
    <w:rsid w:val="00DD3036"/>
    <w:rsid w:val="00DD38C1"/>
    <w:rsid w:val="00DD3B1B"/>
    <w:rsid w:val="00DD6C22"/>
    <w:rsid w:val="00DD7B54"/>
    <w:rsid w:val="00DE1330"/>
    <w:rsid w:val="00DE184C"/>
    <w:rsid w:val="00DF0A45"/>
    <w:rsid w:val="00DF0B59"/>
    <w:rsid w:val="00DF0C17"/>
    <w:rsid w:val="00DF1C2C"/>
    <w:rsid w:val="00DF1E18"/>
    <w:rsid w:val="00DF27C6"/>
    <w:rsid w:val="00DF2D7E"/>
    <w:rsid w:val="00DF5C84"/>
    <w:rsid w:val="00DF6117"/>
    <w:rsid w:val="00DF7009"/>
    <w:rsid w:val="00E0094C"/>
    <w:rsid w:val="00E00EAF"/>
    <w:rsid w:val="00E019C4"/>
    <w:rsid w:val="00E02C8B"/>
    <w:rsid w:val="00E0334C"/>
    <w:rsid w:val="00E05BB8"/>
    <w:rsid w:val="00E12466"/>
    <w:rsid w:val="00E12789"/>
    <w:rsid w:val="00E15FFA"/>
    <w:rsid w:val="00E17252"/>
    <w:rsid w:val="00E203B2"/>
    <w:rsid w:val="00E20CF1"/>
    <w:rsid w:val="00E21815"/>
    <w:rsid w:val="00E231C3"/>
    <w:rsid w:val="00E26CF0"/>
    <w:rsid w:val="00E27AB6"/>
    <w:rsid w:val="00E30B61"/>
    <w:rsid w:val="00E33157"/>
    <w:rsid w:val="00E346F3"/>
    <w:rsid w:val="00E40840"/>
    <w:rsid w:val="00E40D92"/>
    <w:rsid w:val="00E4296F"/>
    <w:rsid w:val="00E43027"/>
    <w:rsid w:val="00E44909"/>
    <w:rsid w:val="00E4556D"/>
    <w:rsid w:val="00E477A9"/>
    <w:rsid w:val="00E507AD"/>
    <w:rsid w:val="00E541D7"/>
    <w:rsid w:val="00E64012"/>
    <w:rsid w:val="00E66477"/>
    <w:rsid w:val="00E67E11"/>
    <w:rsid w:val="00E715B5"/>
    <w:rsid w:val="00E71B34"/>
    <w:rsid w:val="00E74BA7"/>
    <w:rsid w:val="00E83D3D"/>
    <w:rsid w:val="00E84AA1"/>
    <w:rsid w:val="00E850B2"/>
    <w:rsid w:val="00E867BE"/>
    <w:rsid w:val="00E87344"/>
    <w:rsid w:val="00E87F4D"/>
    <w:rsid w:val="00E938F3"/>
    <w:rsid w:val="00E93F80"/>
    <w:rsid w:val="00E9465B"/>
    <w:rsid w:val="00EA0740"/>
    <w:rsid w:val="00EA1756"/>
    <w:rsid w:val="00EA3581"/>
    <w:rsid w:val="00EA4B62"/>
    <w:rsid w:val="00EA66F0"/>
    <w:rsid w:val="00EB4988"/>
    <w:rsid w:val="00EB5DEC"/>
    <w:rsid w:val="00EC0B16"/>
    <w:rsid w:val="00EC5D76"/>
    <w:rsid w:val="00EC7E75"/>
    <w:rsid w:val="00ED3AA8"/>
    <w:rsid w:val="00ED5574"/>
    <w:rsid w:val="00EE1004"/>
    <w:rsid w:val="00EE1FD0"/>
    <w:rsid w:val="00EE34AA"/>
    <w:rsid w:val="00EF108F"/>
    <w:rsid w:val="00EF205E"/>
    <w:rsid w:val="00EF3C4C"/>
    <w:rsid w:val="00EF57E0"/>
    <w:rsid w:val="00EF78B0"/>
    <w:rsid w:val="00F01CAE"/>
    <w:rsid w:val="00F01E5D"/>
    <w:rsid w:val="00F03A59"/>
    <w:rsid w:val="00F0415A"/>
    <w:rsid w:val="00F0556C"/>
    <w:rsid w:val="00F057A8"/>
    <w:rsid w:val="00F14B0C"/>
    <w:rsid w:val="00F1524C"/>
    <w:rsid w:val="00F16DD2"/>
    <w:rsid w:val="00F16F3D"/>
    <w:rsid w:val="00F21066"/>
    <w:rsid w:val="00F21CCB"/>
    <w:rsid w:val="00F274CB"/>
    <w:rsid w:val="00F32FF0"/>
    <w:rsid w:val="00F34F78"/>
    <w:rsid w:val="00F35089"/>
    <w:rsid w:val="00F370EE"/>
    <w:rsid w:val="00F42D80"/>
    <w:rsid w:val="00F43D19"/>
    <w:rsid w:val="00F448E3"/>
    <w:rsid w:val="00F454C1"/>
    <w:rsid w:val="00F5074E"/>
    <w:rsid w:val="00F55062"/>
    <w:rsid w:val="00F61AE9"/>
    <w:rsid w:val="00F62BBA"/>
    <w:rsid w:val="00F64276"/>
    <w:rsid w:val="00F66252"/>
    <w:rsid w:val="00F6662E"/>
    <w:rsid w:val="00F6758A"/>
    <w:rsid w:val="00F7025F"/>
    <w:rsid w:val="00F71771"/>
    <w:rsid w:val="00F719EC"/>
    <w:rsid w:val="00F72AC9"/>
    <w:rsid w:val="00F72B4F"/>
    <w:rsid w:val="00F803A1"/>
    <w:rsid w:val="00F81EFD"/>
    <w:rsid w:val="00F833B9"/>
    <w:rsid w:val="00F8348E"/>
    <w:rsid w:val="00F847EE"/>
    <w:rsid w:val="00F84DB6"/>
    <w:rsid w:val="00F8589A"/>
    <w:rsid w:val="00F864E5"/>
    <w:rsid w:val="00F90478"/>
    <w:rsid w:val="00F90F5B"/>
    <w:rsid w:val="00FA2AAE"/>
    <w:rsid w:val="00FA3C6D"/>
    <w:rsid w:val="00FA522E"/>
    <w:rsid w:val="00FB7BB3"/>
    <w:rsid w:val="00FC0E79"/>
    <w:rsid w:val="00FC14BB"/>
    <w:rsid w:val="00FC5E57"/>
    <w:rsid w:val="00FC7B7C"/>
    <w:rsid w:val="00FD1C38"/>
    <w:rsid w:val="00FD25D8"/>
    <w:rsid w:val="00FD3384"/>
    <w:rsid w:val="00FD33F5"/>
    <w:rsid w:val="00FD4C76"/>
    <w:rsid w:val="00FD5F5B"/>
    <w:rsid w:val="00FD6588"/>
    <w:rsid w:val="00FD70EE"/>
    <w:rsid w:val="00FE0ACE"/>
    <w:rsid w:val="00FE6A79"/>
    <w:rsid w:val="00FE6F25"/>
    <w:rsid w:val="00FF4230"/>
    <w:rsid w:val="00FF518D"/>
    <w:rsid w:val="00FF71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19F4FB1"/>
  <w15:docId w15:val="{3EDE6B44-7C1E-43DF-A7F3-D51A6A034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130D"/>
    <w:rPr>
      <w:rFonts w:ascii="Arial" w:hAnsi="Arial"/>
      <w:sz w:val="22"/>
    </w:rPr>
  </w:style>
  <w:style w:type="paragraph" w:styleId="berschrift1">
    <w:name w:val="heading 1"/>
    <w:basedOn w:val="Standard"/>
    <w:next w:val="Standard"/>
    <w:link w:val="berschrift1Zchn"/>
    <w:qFormat/>
    <w:rsid w:val="00AD76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qFormat/>
    <w:rsid w:val="00DF7009"/>
    <w:pPr>
      <w:spacing w:line="240" w:lineRule="atLeast"/>
      <w:outlineLvl w:val="1"/>
    </w:pPr>
    <w:rPr>
      <w:rFonts w:ascii="Verdana" w:eastAsia="Batang" w:hAnsi="Verdana"/>
      <w:b/>
      <w:bCs/>
      <w:color w:val="444444"/>
      <w:sz w:val="17"/>
      <w:szCs w:val="1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AE2FBA"/>
    <w:pPr>
      <w:shd w:val="clear" w:color="auto" w:fill="000080"/>
    </w:pPr>
    <w:rPr>
      <w:rFonts w:ascii="Tahoma" w:hAnsi="Tahoma" w:cs="Tahoma"/>
    </w:rPr>
  </w:style>
  <w:style w:type="paragraph" w:styleId="Sprechblasentext">
    <w:name w:val="Balloon Text"/>
    <w:basedOn w:val="Standard"/>
    <w:semiHidden/>
    <w:rsid w:val="00360098"/>
    <w:rPr>
      <w:rFonts w:ascii="Tahoma" w:hAnsi="Tahoma" w:cs="Tahoma"/>
      <w:sz w:val="16"/>
      <w:szCs w:val="16"/>
    </w:rPr>
  </w:style>
  <w:style w:type="character" w:styleId="Hyperlink">
    <w:name w:val="Hyperlink"/>
    <w:basedOn w:val="Absatz-Standardschriftart"/>
    <w:uiPriority w:val="99"/>
    <w:rsid w:val="004F723D"/>
    <w:rPr>
      <w:strike w:val="0"/>
      <w:dstrike w:val="0"/>
      <w:color w:val="0000FF"/>
      <w:u w:val="none"/>
      <w:effect w:val="none"/>
    </w:rPr>
  </w:style>
  <w:style w:type="paragraph" w:styleId="Kopfzeile">
    <w:name w:val="header"/>
    <w:basedOn w:val="Standard"/>
    <w:link w:val="KopfzeileZchn"/>
    <w:rsid w:val="00EA66F0"/>
    <w:pPr>
      <w:tabs>
        <w:tab w:val="center" w:pos="4536"/>
        <w:tab w:val="right" w:pos="9072"/>
      </w:tabs>
    </w:pPr>
  </w:style>
  <w:style w:type="paragraph" w:styleId="Fuzeile">
    <w:name w:val="footer"/>
    <w:basedOn w:val="Standard"/>
    <w:link w:val="FuzeileZchn"/>
    <w:uiPriority w:val="99"/>
    <w:rsid w:val="00EA66F0"/>
    <w:pPr>
      <w:tabs>
        <w:tab w:val="center" w:pos="4536"/>
        <w:tab w:val="right" w:pos="9072"/>
      </w:tabs>
    </w:pPr>
  </w:style>
  <w:style w:type="paragraph" w:customStyle="1" w:styleId="StandardAH">
    <w:name w:val="Standard_AH"/>
    <w:basedOn w:val="Standard"/>
    <w:rsid w:val="00BF0372"/>
    <w:pPr>
      <w:spacing w:line="360" w:lineRule="auto"/>
      <w:jc w:val="both"/>
    </w:pPr>
    <w:rPr>
      <w:rFonts w:ascii="Verdana" w:hAnsi="Verdana"/>
      <w:sz w:val="24"/>
      <w:szCs w:val="24"/>
    </w:rPr>
  </w:style>
  <w:style w:type="paragraph" w:styleId="StandardWeb">
    <w:name w:val="Normal (Web)"/>
    <w:basedOn w:val="Standard"/>
    <w:uiPriority w:val="99"/>
    <w:rsid w:val="00DF7009"/>
    <w:rPr>
      <w:rFonts w:ascii="Times New Roman" w:eastAsia="Batang" w:hAnsi="Times New Roman"/>
      <w:sz w:val="24"/>
      <w:szCs w:val="24"/>
    </w:rPr>
  </w:style>
  <w:style w:type="paragraph" w:styleId="Listenabsatz">
    <w:name w:val="List Paragraph"/>
    <w:basedOn w:val="Standard"/>
    <w:uiPriority w:val="34"/>
    <w:qFormat/>
    <w:rsid w:val="00E66477"/>
    <w:pPr>
      <w:ind w:left="720"/>
      <w:contextualSpacing/>
    </w:pPr>
  </w:style>
  <w:style w:type="character" w:styleId="BesuchterLink">
    <w:name w:val="FollowedHyperlink"/>
    <w:basedOn w:val="Absatz-Standardschriftart"/>
    <w:rsid w:val="006E7744"/>
    <w:rPr>
      <w:color w:val="800080" w:themeColor="followedHyperlink"/>
      <w:u w:val="single"/>
    </w:rPr>
  </w:style>
  <w:style w:type="character" w:styleId="Kommentarzeichen">
    <w:name w:val="annotation reference"/>
    <w:basedOn w:val="Absatz-Standardschriftart"/>
    <w:semiHidden/>
    <w:unhideWhenUsed/>
    <w:rsid w:val="00AD43DE"/>
    <w:rPr>
      <w:sz w:val="16"/>
      <w:szCs w:val="16"/>
    </w:rPr>
  </w:style>
  <w:style w:type="paragraph" w:styleId="Kommentartext">
    <w:name w:val="annotation text"/>
    <w:basedOn w:val="Standard"/>
    <w:link w:val="KommentartextZchn"/>
    <w:semiHidden/>
    <w:unhideWhenUsed/>
    <w:rsid w:val="00AD43DE"/>
    <w:rPr>
      <w:sz w:val="20"/>
    </w:rPr>
  </w:style>
  <w:style w:type="character" w:customStyle="1" w:styleId="KommentartextZchn">
    <w:name w:val="Kommentartext Zchn"/>
    <w:basedOn w:val="Absatz-Standardschriftart"/>
    <w:link w:val="Kommentartext"/>
    <w:semiHidden/>
    <w:rsid w:val="00AD43DE"/>
    <w:rPr>
      <w:rFonts w:ascii="Arial" w:hAnsi="Arial"/>
    </w:rPr>
  </w:style>
  <w:style w:type="paragraph" w:styleId="Kommentarthema">
    <w:name w:val="annotation subject"/>
    <w:basedOn w:val="Kommentartext"/>
    <w:next w:val="Kommentartext"/>
    <w:link w:val="KommentarthemaZchn"/>
    <w:semiHidden/>
    <w:unhideWhenUsed/>
    <w:rsid w:val="00AD43DE"/>
    <w:rPr>
      <w:b/>
      <w:bCs/>
    </w:rPr>
  </w:style>
  <w:style w:type="character" w:customStyle="1" w:styleId="KommentarthemaZchn">
    <w:name w:val="Kommentarthema Zchn"/>
    <w:basedOn w:val="KommentartextZchn"/>
    <w:link w:val="Kommentarthema"/>
    <w:semiHidden/>
    <w:rsid w:val="00AD43DE"/>
    <w:rPr>
      <w:rFonts w:ascii="Arial" w:hAnsi="Arial"/>
      <w:b/>
      <w:bCs/>
    </w:rPr>
  </w:style>
  <w:style w:type="character" w:styleId="Fett">
    <w:name w:val="Strong"/>
    <w:basedOn w:val="Absatz-Standardschriftart"/>
    <w:uiPriority w:val="22"/>
    <w:qFormat/>
    <w:rsid w:val="001E109E"/>
    <w:rPr>
      <w:b/>
      <w:bCs/>
    </w:rPr>
  </w:style>
  <w:style w:type="paragraph" w:customStyle="1" w:styleId="Default">
    <w:name w:val="Default"/>
    <w:rsid w:val="001A258A"/>
    <w:pPr>
      <w:autoSpaceDE w:val="0"/>
      <w:autoSpaceDN w:val="0"/>
      <w:adjustRightInd w:val="0"/>
    </w:pPr>
    <w:rPr>
      <w:rFonts w:ascii="Arial" w:hAnsi="Arial" w:cs="Arial"/>
      <w:color w:val="000000"/>
      <w:sz w:val="24"/>
      <w:szCs w:val="24"/>
    </w:rPr>
  </w:style>
  <w:style w:type="character" w:customStyle="1" w:styleId="hps">
    <w:name w:val="hps"/>
    <w:basedOn w:val="Absatz-Standardschriftart"/>
    <w:rsid w:val="000057CE"/>
  </w:style>
  <w:style w:type="character" w:customStyle="1" w:styleId="berschrift1Zchn">
    <w:name w:val="Überschrift 1 Zchn"/>
    <w:basedOn w:val="Absatz-Standardschriftart"/>
    <w:link w:val="berschrift1"/>
    <w:rsid w:val="00AD76AD"/>
    <w:rPr>
      <w:rFonts w:asciiTheme="majorHAnsi" w:eastAsiaTheme="majorEastAsia" w:hAnsiTheme="majorHAnsi" w:cstheme="majorBidi"/>
      <w:b/>
      <w:bCs/>
      <w:color w:val="365F91" w:themeColor="accent1" w:themeShade="BF"/>
      <w:sz w:val="28"/>
      <w:szCs w:val="28"/>
    </w:rPr>
  </w:style>
  <w:style w:type="character" w:customStyle="1" w:styleId="textblack">
    <w:name w:val="textblack"/>
    <w:basedOn w:val="Absatz-Standardschriftart"/>
    <w:rsid w:val="00AD76AD"/>
  </w:style>
  <w:style w:type="character" w:customStyle="1" w:styleId="apple-converted-space">
    <w:name w:val="apple-converted-space"/>
    <w:basedOn w:val="Absatz-Standardschriftart"/>
    <w:rsid w:val="00070E79"/>
  </w:style>
  <w:style w:type="character" w:styleId="Hervorhebung">
    <w:name w:val="Emphasis"/>
    <w:basedOn w:val="Absatz-Standardschriftart"/>
    <w:uiPriority w:val="20"/>
    <w:qFormat/>
    <w:rsid w:val="00070E79"/>
    <w:rPr>
      <w:i/>
      <w:iCs/>
    </w:rPr>
  </w:style>
  <w:style w:type="character" w:customStyle="1" w:styleId="FuzeileZchn">
    <w:name w:val="Fußzeile Zchn"/>
    <w:basedOn w:val="Absatz-Standardschriftart"/>
    <w:link w:val="Fuzeile"/>
    <w:uiPriority w:val="99"/>
    <w:rsid w:val="009D6AB0"/>
    <w:rPr>
      <w:rFonts w:ascii="Arial" w:hAnsi="Arial"/>
      <w:sz w:val="22"/>
    </w:rPr>
  </w:style>
  <w:style w:type="paragraph" w:styleId="berarbeitung">
    <w:name w:val="Revision"/>
    <w:hidden/>
    <w:uiPriority w:val="99"/>
    <w:semiHidden/>
    <w:rsid w:val="00DC2CFF"/>
    <w:rPr>
      <w:rFonts w:ascii="Arial" w:hAnsi="Arial"/>
      <w:sz w:val="22"/>
    </w:rPr>
  </w:style>
  <w:style w:type="paragraph" w:styleId="Titel">
    <w:name w:val="Title"/>
    <w:basedOn w:val="Standard"/>
    <w:next w:val="Standard"/>
    <w:link w:val="TitelZchn"/>
    <w:qFormat/>
    <w:rsid w:val="00B121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B12120"/>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6A1BE6"/>
    <w:rPr>
      <w:rFonts w:ascii="Arial" w:hAnsi="Arial"/>
      <w:sz w:val="22"/>
    </w:rPr>
  </w:style>
  <w:style w:type="paragraph" w:styleId="Beschriftung">
    <w:name w:val="caption"/>
    <w:basedOn w:val="Standard"/>
    <w:next w:val="Standard"/>
    <w:unhideWhenUsed/>
    <w:qFormat/>
    <w:rsid w:val="00A949BF"/>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4630">
      <w:bodyDiv w:val="1"/>
      <w:marLeft w:val="0"/>
      <w:marRight w:val="0"/>
      <w:marTop w:val="0"/>
      <w:marBottom w:val="0"/>
      <w:divBdr>
        <w:top w:val="none" w:sz="0" w:space="0" w:color="auto"/>
        <w:left w:val="none" w:sz="0" w:space="0" w:color="auto"/>
        <w:bottom w:val="none" w:sz="0" w:space="0" w:color="auto"/>
        <w:right w:val="none" w:sz="0" w:space="0" w:color="auto"/>
      </w:divBdr>
    </w:div>
    <w:div w:id="228272809">
      <w:bodyDiv w:val="1"/>
      <w:marLeft w:val="0"/>
      <w:marRight w:val="0"/>
      <w:marTop w:val="0"/>
      <w:marBottom w:val="0"/>
      <w:divBdr>
        <w:top w:val="none" w:sz="0" w:space="0" w:color="auto"/>
        <w:left w:val="none" w:sz="0" w:space="0" w:color="auto"/>
        <w:bottom w:val="none" w:sz="0" w:space="0" w:color="auto"/>
        <w:right w:val="none" w:sz="0" w:space="0" w:color="auto"/>
      </w:divBdr>
      <w:divsChild>
        <w:div w:id="515117595">
          <w:marLeft w:val="0"/>
          <w:marRight w:val="0"/>
          <w:marTop w:val="0"/>
          <w:marBottom w:val="0"/>
          <w:divBdr>
            <w:top w:val="none" w:sz="0" w:space="0" w:color="auto"/>
            <w:left w:val="none" w:sz="0" w:space="0" w:color="auto"/>
            <w:bottom w:val="none" w:sz="0" w:space="0" w:color="auto"/>
            <w:right w:val="none" w:sz="0" w:space="0" w:color="auto"/>
          </w:divBdr>
        </w:div>
        <w:div w:id="586616126">
          <w:marLeft w:val="0"/>
          <w:marRight w:val="0"/>
          <w:marTop w:val="0"/>
          <w:marBottom w:val="0"/>
          <w:divBdr>
            <w:top w:val="none" w:sz="0" w:space="0" w:color="auto"/>
            <w:left w:val="none" w:sz="0" w:space="0" w:color="auto"/>
            <w:bottom w:val="none" w:sz="0" w:space="0" w:color="auto"/>
            <w:right w:val="none" w:sz="0" w:space="0" w:color="auto"/>
          </w:divBdr>
        </w:div>
      </w:divsChild>
    </w:div>
    <w:div w:id="237057269">
      <w:bodyDiv w:val="1"/>
      <w:marLeft w:val="0"/>
      <w:marRight w:val="0"/>
      <w:marTop w:val="0"/>
      <w:marBottom w:val="0"/>
      <w:divBdr>
        <w:top w:val="none" w:sz="0" w:space="0" w:color="auto"/>
        <w:left w:val="none" w:sz="0" w:space="0" w:color="auto"/>
        <w:bottom w:val="none" w:sz="0" w:space="0" w:color="auto"/>
        <w:right w:val="none" w:sz="0" w:space="0" w:color="auto"/>
      </w:divBdr>
    </w:div>
    <w:div w:id="452333677">
      <w:bodyDiv w:val="1"/>
      <w:marLeft w:val="0"/>
      <w:marRight w:val="0"/>
      <w:marTop w:val="0"/>
      <w:marBottom w:val="0"/>
      <w:divBdr>
        <w:top w:val="none" w:sz="0" w:space="0" w:color="auto"/>
        <w:left w:val="none" w:sz="0" w:space="0" w:color="auto"/>
        <w:bottom w:val="none" w:sz="0" w:space="0" w:color="auto"/>
        <w:right w:val="none" w:sz="0" w:space="0" w:color="auto"/>
      </w:divBdr>
    </w:div>
    <w:div w:id="479544221">
      <w:bodyDiv w:val="1"/>
      <w:marLeft w:val="0"/>
      <w:marRight w:val="0"/>
      <w:marTop w:val="0"/>
      <w:marBottom w:val="0"/>
      <w:divBdr>
        <w:top w:val="none" w:sz="0" w:space="0" w:color="auto"/>
        <w:left w:val="none" w:sz="0" w:space="0" w:color="auto"/>
        <w:bottom w:val="none" w:sz="0" w:space="0" w:color="auto"/>
        <w:right w:val="none" w:sz="0" w:space="0" w:color="auto"/>
      </w:divBdr>
    </w:div>
    <w:div w:id="497770719">
      <w:bodyDiv w:val="1"/>
      <w:marLeft w:val="0"/>
      <w:marRight w:val="0"/>
      <w:marTop w:val="0"/>
      <w:marBottom w:val="0"/>
      <w:divBdr>
        <w:top w:val="none" w:sz="0" w:space="0" w:color="auto"/>
        <w:left w:val="none" w:sz="0" w:space="0" w:color="auto"/>
        <w:bottom w:val="none" w:sz="0" w:space="0" w:color="auto"/>
        <w:right w:val="none" w:sz="0" w:space="0" w:color="auto"/>
      </w:divBdr>
    </w:div>
    <w:div w:id="572743373">
      <w:bodyDiv w:val="1"/>
      <w:marLeft w:val="0"/>
      <w:marRight w:val="0"/>
      <w:marTop w:val="0"/>
      <w:marBottom w:val="0"/>
      <w:divBdr>
        <w:top w:val="none" w:sz="0" w:space="0" w:color="auto"/>
        <w:left w:val="none" w:sz="0" w:space="0" w:color="auto"/>
        <w:bottom w:val="none" w:sz="0" w:space="0" w:color="auto"/>
        <w:right w:val="none" w:sz="0" w:space="0" w:color="auto"/>
      </w:divBdr>
      <w:divsChild>
        <w:div w:id="715734618">
          <w:marLeft w:val="0"/>
          <w:marRight w:val="0"/>
          <w:marTop w:val="0"/>
          <w:marBottom w:val="0"/>
          <w:divBdr>
            <w:top w:val="none" w:sz="0" w:space="0" w:color="auto"/>
            <w:left w:val="none" w:sz="0" w:space="0" w:color="auto"/>
            <w:bottom w:val="none" w:sz="0" w:space="0" w:color="auto"/>
            <w:right w:val="none" w:sz="0" w:space="0" w:color="auto"/>
          </w:divBdr>
          <w:divsChild>
            <w:div w:id="1453015229">
              <w:marLeft w:val="0"/>
              <w:marRight w:val="0"/>
              <w:marTop w:val="75"/>
              <w:marBottom w:val="0"/>
              <w:divBdr>
                <w:top w:val="none" w:sz="0" w:space="0" w:color="auto"/>
                <w:left w:val="none" w:sz="0" w:space="0" w:color="auto"/>
                <w:bottom w:val="none" w:sz="0" w:space="0" w:color="auto"/>
                <w:right w:val="none" w:sz="0" w:space="0" w:color="auto"/>
              </w:divBdr>
              <w:divsChild>
                <w:div w:id="1884713364">
                  <w:marLeft w:val="0"/>
                  <w:marRight w:val="0"/>
                  <w:marTop w:val="0"/>
                  <w:marBottom w:val="0"/>
                  <w:divBdr>
                    <w:top w:val="none" w:sz="0" w:space="0" w:color="auto"/>
                    <w:left w:val="none" w:sz="0" w:space="0" w:color="auto"/>
                    <w:bottom w:val="none" w:sz="0" w:space="0" w:color="auto"/>
                    <w:right w:val="none" w:sz="0" w:space="0" w:color="auto"/>
                  </w:divBdr>
                  <w:divsChild>
                    <w:div w:id="1319386049">
                      <w:marLeft w:val="0"/>
                      <w:marRight w:val="0"/>
                      <w:marTop w:val="0"/>
                      <w:marBottom w:val="0"/>
                      <w:divBdr>
                        <w:top w:val="none" w:sz="0" w:space="0" w:color="auto"/>
                        <w:left w:val="none" w:sz="0" w:space="0" w:color="auto"/>
                        <w:bottom w:val="none" w:sz="0" w:space="0" w:color="auto"/>
                        <w:right w:val="none" w:sz="0" w:space="0" w:color="auto"/>
                      </w:divBdr>
                      <w:divsChild>
                        <w:div w:id="35080496">
                          <w:marLeft w:val="0"/>
                          <w:marRight w:val="0"/>
                          <w:marTop w:val="0"/>
                          <w:marBottom w:val="0"/>
                          <w:divBdr>
                            <w:top w:val="none" w:sz="0" w:space="0" w:color="auto"/>
                            <w:left w:val="none" w:sz="0" w:space="0" w:color="auto"/>
                            <w:bottom w:val="none" w:sz="0" w:space="0" w:color="auto"/>
                            <w:right w:val="none" w:sz="0" w:space="0" w:color="auto"/>
                          </w:divBdr>
                          <w:divsChild>
                            <w:div w:id="400717218">
                              <w:marLeft w:val="0"/>
                              <w:marRight w:val="0"/>
                              <w:marTop w:val="0"/>
                              <w:marBottom w:val="0"/>
                              <w:divBdr>
                                <w:top w:val="none" w:sz="0" w:space="0" w:color="auto"/>
                                <w:left w:val="none" w:sz="0" w:space="0" w:color="auto"/>
                                <w:bottom w:val="none" w:sz="0" w:space="0" w:color="auto"/>
                                <w:right w:val="none" w:sz="0" w:space="0" w:color="auto"/>
                              </w:divBdr>
                              <w:divsChild>
                                <w:div w:id="396517835">
                                  <w:marLeft w:val="0"/>
                                  <w:marRight w:val="0"/>
                                  <w:marTop w:val="0"/>
                                  <w:marBottom w:val="0"/>
                                  <w:divBdr>
                                    <w:top w:val="none" w:sz="0" w:space="0" w:color="auto"/>
                                    <w:left w:val="none" w:sz="0" w:space="0" w:color="auto"/>
                                    <w:bottom w:val="none" w:sz="0" w:space="0" w:color="auto"/>
                                    <w:right w:val="none" w:sz="0" w:space="0" w:color="auto"/>
                                  </w:divBdr>
                                  <w:divsChild>
                                    <w:div w:id="2068912794">
                                      <w:marLeft w:val="0"/>
                                      <w:marRight w:val="0"/>
                                      <w:marTop w:val="0"/>
                                      <w:marBottom w:val="163"/>
                                      <w:divBdr>
                                        <w:top w:val="none" w:sz="0" w:space="0" w:color="auto"/>
                                        <w:left w:val="none" w:sz="0" w:space="0" w:color="auto"/>
                                        <w:bottom w:val="none" w:sz="0" w:space="0" w:color="auto"/>
                                        <w:right w:val="none" w:sz="0" w:space="0" w:color="auto"/>
                                      </w:divBdr>
                                      <w:divsChild>
                                        <w:div w:id="15891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5353">
                                  <w:marLeft w:val="0"/>
                                  <w:marRight w:val="0"/>
                                  <w:marTop w:val="0"/>
                                  <w:marBottom w:val="0"/>
                                  <w:divBdr>
                                    <w:top w:val="none" w:sz="0" w:space="0" w:color="auto"/>
                                    <w:left w:val="none" w:sz="0" w:space="0" w:color="auto"/>
                                    <w:bottom w:val="none" w:sz="0" w:space="0" w:color="auto"/>
                                    <w:right w:val="none" w:sz="0" w:space="0" w:color="auto"/>
                                  </w:divBdr>
                                  <w:divsChild>
                                    <w:div w:id="1845239127">
                                      <w:marLeft w:val="0"/>
                                      <w:marRight w:val="0"/>
                                      <w:marTop w:val="0"/>
                                      <w:marBottom w:val="163"/>
                                      <w:divBdr>
                                        <w:top w:val="none" w:sz="0" w:space="0" w:color="auto"/>
                                        <w:left w:val="none" w:sz="0" w:space="0" w:color="auto"/>
                                        <w:bottom w:val="none" w:sz="0" w:space="0" w:color="auto"/>
                                        <w:right w:val="none" w:sz="0" w:space="0" w:color="auto"/>
                                      </w:divBdr>
                                      <w:divsChild>
                                        <w:div w:id="16302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37595">
                                  <w:marLeft w:val="0"/>
                                  <w:marRight w:val="0"/>
                                  <w:marTop w:val="0"/>
                                  <w:marBottom w:val="0"/>
                                  <w:divBdr>
                                    <w:top w:val="none" w:sz="0" w:space="0" w:color="auto"/>
                                    <w:left w:val="none" w:sz="0" w:space="0" w:color="auto"/>
                                    <w:bottom w:val="none" w:sz="0" w:space="0" w:color="auto"/>
                                    <w:right w:val="none" w:sz="0" w:space="0" w:color="auto"/>
                                  </w:divBdr>
                                </w:div>
                              </w:divsChild>
                            </w:div>
                            <w:div w:id="969087942">
                              <w:marLeft w:val="0"/>
                              <w:marRight w:val="0"/>
                              <w:marTop w:val="0"/>
                              <w:marBottom w:val="0"/>
                              <w:divBdr>
                                <w:top w:val="none" w:sz="0" w:space="0" w:color="auto"/>
                                <w:left w:val="none" w:sz="0" w:space="0" w:color="auto"/>
                                <w:bottom w:val="none" w:sz="0" w:space="0" w:color="auto"/>
                                <w:right w:val="none" w:sz="0" w:space="0" w:color="auto"/>
                              </w:divBdr>
                              <w:divsChild>
                                <w:div w:id="227963209">
                                  <w:marLeft w:val="0"/>
                                  <w:marRight w:val="0"/>
                                  <w:marTop w:val="0"/>
                                  <w:marBottom w:val="0"/>
                                  <w:divBdr>
                                    <w:top w:val="none" w:sz="0" w:space="0" w:color="auto"/>
                                    <w:left w:val="none" w:sz="0" w:space="0" w:color="auto"/>
                                    <w:bottom w:val="none" w:sz="0" w:space="0" w:color="auto"/>
                                    <w:right w:val="none" w:sz="0" w:space="0" w:color="auto"/>
                                  </w:divBdr>
                                  <w:divsChild>
                                    <w:div w:id="1801534739">
                                      <w:marLeft w:val="0"/>
                                      <w:marRight w:val="0"/>
                                      <w:marTop w:val="0"/>
                                      <w:marBottom w:val="163"/>
                                      <w:divBdr>
                                        <w:top w:val="none" w:sz="0" w:space="0" w:color="auto"/>
                                        <w:left w:val="none" w:sz="0" w:space="0" w:color="auto"/>
                                        <w:bottom w:val="none" w:sz="0" w:space="0" w:color="auto"/>
                                        <w:right w:val="none" w:sz="0" w:space="0" w:color="auto"/>
                                      </w:divBdr>
                                      <w:divsChild>
                                        <w:div w:id="3185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071171">
      <w:bodyDiv w:val="1"/>
      <w:marLeft w:val="0"/>
      <w:marRight w:val="0"/>
      <w:marTop w:val="0"/>
      <w:marBottom w:val="0"/>
      <w:divBdr>
        <w:top w:val="none" w:sz="0" w:space="0" w:color="auto"/>
        <w:left w:val="none" w:sz="0" w:space="0" w:color="auto"/>
        <w:bottom w:val="none" w:sz="0" w:space="0" w:color="auto"/>
        <w:right w:val="none" w:sz="0" w:space="0" w:color="auto"/>
      </w:divBdr>
    </w:div>
    <w:div w:id="768815329">
      <w:bodyDiv w:val="1"/>
      <w:marLeft w:val="0"/>
      <w:marRight w:val="0"/>
      <w:marTop w:val="0"/>
      <w:marBottom w:val="0"/>
      <w:divBdr>
        <w:top w:val="none" w:sz="0" w:space="0" w:color="auto"/>
        <w:left w:val="none" w:sz="0" w:space="0" w:color="auto"/>
        <w:bottom w:val="none" w:sz="0" w:space="0" w:color="auto"/>
        <w:right w:val="none" w:sz="0" w:space="0" w:color="auto"/>
      </w:divBdr>
    </w:div>
    <w:div w:id="891770936">
      <w:bodyDiv w:val="1"/>
      <w:marLeft w:val="0"/>
      <w:marRight w:val="0"/>
      <w:marTop w:val="0"/>
      <w:marBottom w:val="0"/>
      <w:divBdr>
        <w:top w:val="none" w:sz="0" w:space="0" w:color="auto"/>
        <w:left w:val="none" w:sz="0" w:space="0" w:color="auto"/>
        <w:bottom w:val="none" w:sz="0" w:space="0" w:color="auto"/>
        <w:right w:val="none" w:sz="0" w:space="0" w:color="auto"/>
      </w:divBdr>
    </w:div>
    <w:div w:id="919218869">
      <w:bodyDiv w:val="1"/>
      <w:marLeft w:val="0"/>
      <w:marRight w:val="0"/>
      <w:marTop w:val="0"/>
      <w:marBottom w:val="0"/>
      <w:divBdr>
        <w:top w:val="none" w:sz="0" w:space="0" w:color="auto"/>
        <w:left w:val="none" w:sz="0" w:space="0" w:color="auto"/>
        <w:bottom w:val="none" w:sz="0" w:space="0" w:color="auto"/>
        <w:right w:val="none" w:sz="0" w:space="0" w:color="auto"/>
      </w:divBdr>
    </w:div>
    <w:div w:id="1037779053">
      <w:bodyDiv w:val="1"/>
      <w:marLeft w:val="0"/>
      <w:marRight w:val="0"/>
      <w:marTop w:val="0"/>
      <w:marBottom w:val="0"/>
      <w:divBdr>
        <w:top w:val="none" w:sz="0" w:space="0" w:color="auto"/>
        <w:left w:val="none" w:sz="0" w:space="0" w:color="auto"/>
        <w:bottom w:val="none" w:sz="0" w:space="0" w:color="auto"/>
        <w:right w:val="none" w:sz="0" w:space="0" w:color="auto"/>
      </w:divBdr>
    </w:div>
    <w:div w:id="1152798172">
      <w:bodyDiv w:val="1"/>
      <w:marLeft w:val="0"/>
      <w:marRight w:val="0"/>
      <w:marTop w:val="0"/>
      <w:marBottom w:val="0"/>
      <w:divBdr>
        <w:top w:val="none" w:sz="0" w:space="0" w:color="auto"/>
        <w:left w:val="none" w:sz="0" w:space="0" w:color="auto"/>
        <w:bottom w:val="none" w:sz="0" w:space="0" w:color="auto"/>
        <w:right w:val="none" w:sz="0" w:space="0" w:color="auto"/>
      </w:divBdr>
    </w:div>
    <w:div w:id="1241283682">
      <w:bodyDiv w:val="1"/>
      <w:marLeft w:val="0"/>
      <w:marRight w:val="0"/>
      <w:marTop w:val="0"/>
      <w:marBottom w:val="0"/>
      <w:divBdr>
        <w:top w:val="none" w:sz="0" w:space="0" w:color="auto"/>
        <w:left w:val="none" w:sz="0" w:space="0" w:color="auto"/>
        <w:bottom w:val="none" w:sz="0" w:space="0" w:color="auto"/>
        <w:right w:val="none" w:sz="0" w:space="0" w:color="auto"/>
      </w:divBdr>
    </w:div>
    <w:div w:id="1281569279">
      <w:bodyDiv w:val="1"/>
      <w:marLeft w:val="0"/>
      <w:marRight w:val="0"/>
      <w:marTop w:val="0"/>
      <w:marBottom w:val="0"/>
      <w:divBdr>
        <w:top w:val="none" w:sz="0" w:space="0" w:color="auto"/>
        <w:left w:val="none" w:sz="0" w:space="0" w:color="auto"/>
        <w:bottom w:val="none" w:sz="0" w:space="0" w:color="auto"/>
        <w:right w:val="none" w:sz="0" w:space="0" w:color="auto"/>
      </w:divBdr>
    </w:div>
    <w:div w:id="1351180359">
      <w:bodyDiv w:val="1"/>
      <w:marLeft w:val="0"/>
      <w:marRight w:val="0"/>
      <w:marTop w:val="0"/>
      <w:marBottom w:val="0"/>
      <w:divBdr>
        <w:top w:val="none" w:sz="0" w:space="0" w:color="auto"/>
        <w:left w:val="none" w:sz="0" w:space="0" w:color="auto"/>
        <w:bottom w:val="none" w:sz="0" w:space="0" w:color="auto"/>
        <w:right w:val="none" w:sz="0" w:space="0" w:color="auto"/>
      </w:divBdr>
      <w:divsChild>
        <w:div w:id="2056272952">
          <w:marLeft w:val="0"/>
          <w:marRight w:val="0"/>
          <w:marTop w:val="0"/>
          <w:marBottom w:val="0"/>
          <w:divBdr>
            <w:top w:val="none" w:sz="0" w:space="0" w:color="auto"/>
            <w:left w:val="none" w:sz="0" w:space="0" w:color="auto"/>
            <w:bottom w:val="none" w:sz="0" w:space="0" w:color="auto"/>
            <w:right w:val="none" w:sz="0" w:space="0" w:color="auto"/>
          </w:divBdr>
        </w:div>
      </w:divsChild>
    </w:div>
    <w:div w:id="1398549209">
      <w:bodyDiv w:val="1"/>
      <w:marLeft w:val="0"/>
      <w:marRight w:val="0"/>
      <w:marTop w:val="0"/>
      <w:marBottom w:val="0"/>
      <w:divBdr>
        <w:top w:val="none" w:sz="0" w:space="0" w:color="auto"/>
        <w:left w:val="none" w:sz="0" w:space="0" w:color="auto"/>
        <w:bottom w:val="none" w:sz="0" w:space="0" w:color="auto"/>
        <w:right w:val="none" w:sz="0" w:space="0" w:color="auto"/>
      </w:divBdr>
      <w:divsChild>
        <w:div w:id="932978352">
          <w:marLeft w:val="0"/>
          <w:marRight w:val="0"/>
          <w:marTop w:val="0"/>
          <w:marBottom w:val="0"/>
          <w:divBdr>
            <w:top w:val="none" w:sz="0" w:space="0" w:color="auto"/>
            <w:left w:val="none" w:sz="0" w:space="0" w:color="auto"/>
            <w:bottom w:val="none" w:sz="0" w:space="0" w:color="auto"/>
            <w:right w:val="none" w:sz="0" w:space="0" w:color="auto"/>
          </w:divBdr>
          <w:divsChild>
            <w:div w:id="994331942">
              <w:marLeft w:val="0"/>
              <w:marRight w:val="0"/>
              <w:marTop w:val="0"/>
              <w:marBottom w:val="0"/>
              <w:divBdr>
                <w:top w:val="none" w:sz="0" w:space="0" w:color="auto"/>
                <w:left w:val="none" w:sz="0" w:space="0" w:color="auto"/>
                <w:bottom w:val="none" w:sz="0" w:space="0" w:color="auto"/>
                <w:right w:val="none" w:sz="0" w:space="0" w:color="auto"/>
              </w:divBdr>
              <w:divsChild>
                <w:div w:id="734625666">
                  <w:marLeft w:val="0"/>
                  <w:marRight w:val="0"/>
                  <w:marTop w:val="0"/>
                  <w:marBottom w:val="0"/>
                  <w:divBdr>
                    <w:top w:val="none" w:sz="0" w:space="0" w:color="auto"/>
                    <w:left w:val="none" w:sz="0" w:space="0" w:color="auto"/>
                    <w:bottom w:val="none" w:sz="0" w:space="0" w:color="auto"/>
                    <w:right w:val="none" w:sz="0" w:space="0" w:color="auto"/>
                  </w:divBdr>
                  <w:divsChild>
                    <w:div w:id="332144283">
                      <w:marLeft w:val="0"/>
                      <w:marRight w:val="0"/>
                      <w:marTop w:val="0"/>
                      <w:marBottom w:val="195"/>
                      <w:divBdr>
                        <w:top w:val="none" w:sz="0" w:space="0" w:color="auto"/>
                        <w:left w:val="none" w:sz="0" w:space="0" w:color="auto"/>
                        <w:bottom w:val="none" w:sz="0" w:space="0" w:color="auto"/>
                        <w:right w:val="none" w:sz="0" w:space="0" w:color="auto"/>
                      </w:divBdr>
                      <w:divsChild>
                        <w:div w:id="8586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28095">
              <w:marLeft w:val="0"/>
              <w:marRight w:val="0"/>
              <w:marTop w:val="0"/>
              <w:marBottom w:val="0"/>
              <w:divBdr>
                <w:top w:val="none" w:sz="0" w:space="0" w:color="auto"/>
                <w:left w:val="none" w:sz="0" w:space="0" w:color="auto"/>
                <w:bottom w:val="none" w:sz="0" w:space="0" w:color="auto"/>
                <w:right w:val="none" w:sz="0" w:space="0" w:color="auto"/>
              </w:divBdr>
            </w:div>
          </w:divsChild>
        </w:div>
        <w:div w:id="1876651945">
          <w:marLeft w:val="0"/>
          <w:marRight w:val="0"/>
          <w:marTop w:val="285"/>
          <w:marBottom w:val="0"/>
          <w:divBdr>
            <w:top w:val="none" w:sz="0" w:space="0" w:color="auto"/>
            <w:left w:val="none" w:sz="0" w:space="0" w:color="auto"/>
            <w:bottom w:val="none" w:sz="0" w:space="0" w:color="auto"/>
            <w:right w:val="none" w:sz="0" w:space="0" w:color="auto"/>
          </w:divBdr>
        </w:div>
      </w:divsChild>
    </w:div>
    <w:div w:id="1460953982">
      <w:bodyDiv w:val="1"/>
      <w:marLeft w:val="0"/>
      <w:marRight w:val="0"/>
      <w:marTop w:val="0"/>
      <w:marBottom w:val="0"/>
      <w:divBdr>
        <w:top w:val="none" w:sz="0" w:space="0" w:color="auto"/>
        <w:left w:val="none" w:sz="0" w:space="0" w:color="auto"/>
        <w:bottom w:val="none" w:sz="0" w:space="0" w:color="auto"/>
        <w:right w:val="none" w:sz="0" w:space="0" w:color="auto"/>
      </w:divBdr>
    </w:div>
    <w:div w:id="1490366100">
      <w:bodyDiv w:val="1"/>
      <w:marLeft w:val="0"/>
      <w:marRight w:val="0"/>
      <w:marTop w:val="0"/>
      <w:marBottom w:val="0"/>
      <w:divBdr>
        <w:top w:val="none" w:sz="0" w:space="0" w:color="auto"/>
        <w:left w:val="none" w:sz="0" w:space="0" w:color="auto"/>
        <w:bottom w:val="none" w:sz="0" w:space="0" w:color="auto"/>
        <w:right w:val="none" w:sz="0" w:space="0" w:color="auto"/>
      </w:divBdr>
    </w:div>
    <w:div w:id="1562789266">
      <w:bodyDiv w:val="1"/>
      <w:marLeft w:val="0"/>
      <w:marRight w:val="0"/>
      <w:marTop w:val="0"/>
      <w:marBottom w:val="0"/>
      <w:divBdr>
        <w:top w:val="none" w:sz="0" w:space="0" w:color="auto"/>
        <w:left w:val="none" w:sz="0" w:space="0" w:color="auto"/>
        <w:bottom w:val="none" w:sz="0" w:space="0" w:color="auto"/>
        <w:right w:val="none" w:sz="0" w:space="0" w:color="auto"/>
      </w:divBdr>
    </w:div>
    <w:div w:id="1567104117">
      <w:bodyDiv w:val="1"/>
      <w:marLeft w:val="0"/>
      <w:marRight w:val="0"/>
      <w:marTop w:val="0"/>
      <w:marBottom w:val="0"/>
      <w:divBdr>
        <w:top w:val="none" w:sz="0" w:space="0" w:color="auto"/>
        <w:left w:val="none" w:sz="0" w:space="0" w:color="auto"/>
        <w:bottom w:val="none" w:sz="0" w:space="0" w:color="auto"/>
        <w:right w:val="none" w:sz="0" w:space="0" w:color="auto"/>
      </w:divBdr>
    </w:div>
    <w:div w:id="1732730160">
      <w:bodyDiv w:val="1"/>
      <w:marLeft w:val="0"/>
      <w:marRight w:val="0"/>
      <w:marTop w:val="0"/>
      <w:marBottom w:val="0"/>
      <w:divBdr>
        <w:top w:val="none" w:sz="0" w:space="0" w:color="auto"/>
        <w:left w:val="none" w:sz="0" w:space="0" w:color="auto"/>
        <w:bottom w:val="none" w:sz="0" w:space="0" w:color="auto"/>
        <w:right w:val="none" w:sz="0" w:space="0" w:color="auto"/>
      </w:divBdr>
      <w:divsChild>
        <w:div w:id="1629820659">
          <w:marLeft w:val="0"/>
          <w:marRight w:val="0"/>
          <w:marTop w:val="0"/>
          <w:marBottom w:val="0"/>
          <w:divBdr>
            <w:top w:val="none" w:sz="0" w:space="0" w:color="auto"/>
            <w:left w:val="none" w:sz="0" w:space="0" w:color="auto"/>
            <w:bottom w:val="none" w:sz="0" w:space="0" w:color="auto"/>
            <w:right w:val="none" w:sz="0" w:space="0" w:color="auto"/>
          </w:divBdr>
        </w:div>
        <w:div w:id="2092004546">
          <w:marLeft w:val="0"/>
          <w:marRight w:val="0"/>
          <w:marTop w:val="0"/>
          <w:marBottom w:val="0"/>
          <w:divBdr>
            <w:top w:val="none" w:sz="0" w:space="0" w:color="auto"/>
            <w:left w:val="none" w:sz="0" w:space="0" w:color="auto"/>
            <w:bottom w:val="none" w:sz="0" w:space="0" w:color="auto"/>
            <w:right w:val="none" w:sz="0" w:space="0" w:color="auto"/>
          </w:divBdr>
        </w:div>
      </w:divsChild>
    </w:div>
    <w:div w:id="1745105929">
      <w:bodyDiv w:val="1"/>
      <w:marLeft w:val="0"/>
      <w:marRight w:val="0"/>
      <w:marTop w:val="0"/>
      <w:marBottom w:val="0"/>
      <w:divBdr>
        <w:top w:val="none" w:sz="0" w:space="0" w:color="auto"/>
        <w:left w:val="none" w:sz="0" w:space="0" w:color="auto"/>
        <w:bottom w:val="none" w:sz="0" w:space="0" w:color="auto"/>
        <w:right w:val="none" w:sz="0" w:space="0" w:color="auto"/>
      </w:divBdr>
    </w:div>
    <w:div w:id="1841234450">
      <w:bodyDiv w:val="1"/>
      <w:marLeft w:val="0"/>
      <w:marRight w:val="0"/>
      <w:marTop w:val="0"/>
      <w:marBottom w:val="0"/>
      <w:divBdr>
        <w:top w:val="none" w:sz="0" w:space="0" w:color="auto"/>
        <w:left w:val="none" w:sz="0" w:space="0" w:color="auto"/>
        <w:bottom w:val="none" w:sz="0" w:space="0" w:color="auto"/>
        <w:right w:val="none" w:sz="0" w:space="0" w:color="auto"/>
      </w:divBdr>
    </w:div>
    <w:div w:id="1843230968">
      <w:bodyDiv w:val="1"/>
      <w:marLeft w:val="0"/>
      <w:marRight w:val="0"/>
      <w:marTop w:val="0"/>
      <w:marBottom w:val="0"/>
      <w:divBdr>
        <w:top w:val="none" w:sz="0" w:space="0" w:color="auto"/>
        <w:left w:val="none" w:sz="0" w:space="0" w:color="auto"/>
        <w:bottom w:val="none" w:sz="0" w:space="0" w:color="auto"/>
        <w:right w:val="none" w:sz="0" w:space="0" w:color="auto"/>
      </w:divBdr>
    </w:div>
    <w:div w:id="1860579334">
      <w:bodyDiv w:val="1"/>
      <w:marLeft w:val="0"/>
      <w:marRight w:val="0"/>
      <w:marTop w:val="0"/>
      <w:marBottom w:val="0"/>
      <w:divBdr>
        <w:top w:val="none" w:sz="0" w:space="0" w:color="auto"/>
        <w:left w:val="none" w:sz="0" w:space="0" w:color="auto"/>
        <w:bottom w:val="none" w:sz="0" w:space="0" w:color="auto"/>
        <w:right w:val="none" w:sz="0" w:space="0" w:color="auto"/>
      </w:divBdr>
    </w:div>
    <w:div w:id="1879005258">
      <w:bodyDiv w:val="1"/>
      <w:marLeft w:val="0"/>
      <w:marRight w:val="0"/>
      <w:marTop w:val="0"/>
      <w:marBottom w:val="0"/>
      <w:divBdr>
        <w:top w:val="none" w:sz="0" w:space="0" w:color="auto"/>
        <w:left w:val="none" w:sz="0" w:space="0" w:color="auto"/>
        <w:bottom w:val="none" w:sz="0" w:space="0" w:color="auto"/>
        <w:right w:val="none" w:sz="0" w:space="0" w:color="auto"/>
      </w:divBdr>
    </w:div>
    <w:div w:id="1994136742">
      <w:bodyDiv w:val="1"/>
      <w:marLeft w:val="0"/>
      <w:marRight w:val="0"/>
      <w:marTop w:val="0"/>
      <w:marBottom w:val="0"/>
      <w:divBdr>
        <w:top w:val="none" w:sz="0" w:space="0" w:color="auto"/>
        <w:left w:val="none" w:sz="0" w:space="0" w:color="auto"/>
        <w:bottom w:val="none" w:sz="0" w:space="0" w:color="auto"/>
        <w:right w:val="none" w:sz="0" w:space="0" w:color="auto"/>
      </w:divBdr>
      <w:divsChild>
        <w:div w:id="457262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384175">
      <w:bodyDiv w:val="1"/>
      <w:marLeft w:val="0"/>
      <w:marRight w:val="0"/>
      <w:marTop w:val="0"/>
      <w:marBottom w:val="0"/>
      <w:divBdr>
        <w:top w:val="none" w:sz="0" w:space="0" w:color="auto"/>
        <w:left w:val="none" w:sz="0" w:space="0" w:color="auto"/>
        <w:bottom w:val="none" w:sz="0" w:space="0" w:color="auto"/>
        <w:right w:val="none" w:sz="0" w:space="0" w:color="auto"/>
      </w:divBdr>
    </w:div>
    <w:div w:id="2036152501">
      <w:bodyDiv w:val="1"/>
      <w:marLeft w:val="0"/>
      <w:marRight w:val="0"/>
      <w:marTop w:val="0"/>
      <w:marBottom w:val="0"/>
      <w:divBdr>
        <w:top w:val="none" w:sz="0" w:space="0" w:color="auto"/>
        <w:left w:val="none" w:sz="0" w:space="0" w:color="auto"/>
        <w:bottom w:val="none" w:sz="0" w:space="0" w:color="auto"/>
        <w:right w:val="none" w:sz="0" w:space="0" w:color="auto"/>
      </w:divBdr>
      <w:divsChild>
        <w:div w:id="406806114">
          <w:marLeft w:val="0"/>
          <w:marRight w:val="0"/>
          <w:marTop w:val="0"/>
          <w:marBottom w:val="0"/>
          <w:divBdr>
            <w:top w:val="none" w:sz="0" w:space="0" w:color="auto"/>
            <w:left w:val="none" w:sz="0" w:space="0" w:color="auto"/>
            <w:bottom w:val="none" w:sz="0" w:space="0" w:color="auto"/>
            <w:right w:val="none" w:sz="0" w:space="0" w:color="auto"/>
          </w:divBdr>
        </w:div>
        <w:div w:id="554239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19"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SharedContentType xmlns="Microsoft.SharePoint.Taxonomy.ContentTypeSync" SourceId="07d8ac53-89e9-4345-86e3-d26e55befc99" ContentTypeId="0x010100EF6CD5A2E53A7345A942D6CA2EDC17FE" PreviousValue="fals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74493-D25B-A54B-A5AA-4B8D4AD70C18}">
  <ds:schemaRefs>
    <ds:schemaRef ds:uri="Microsoft.SharePoint.Taxonomy.ContentTypeSync"/>
  </ds:schemaRefs>
</ds:datastoreItem>
</file>

<file path=customXml/itemProps2.xml><?xml version="1.0" encoding="utf-8"?>
<ds:datastoreItem xmlns:ds="http://schemas.openxmlformats.org/officeDocument/2006/customXml" ds:itemID="{7B3D4640-8D22-4064-8375-A4FC26605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568</Words>
  <Characters>4078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Vorlage Pressemitteilung deutsch</vt:lpstr>
    </vt:vector>
  </TitlesOfParts>
  <Company>Weidmüller Holding</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Pressemitteilung deutsch</dc:title>
  <dc:creator>Ingmar Remus</dc:creator>
  <cp:lastModifiedBy>König, Laura Sophie</cp:lastModifiedBy>
  <cp:revision>4</cp:revision>
  <cp:lastPrinted>2019-11-21T11:52:00Z</cp:lastPrinted>
  <dcterms:created xsi:type="dcterms:W3CDTF">2021-02-23T13:47:00Z</dcterms:created>
  <dcterms:modified xsi:type="dcterms:W3CDTF">2021-02-23T14:40:00Z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0x010100EF6CD5A2E53A7345A942D6CA2EDC17FE00247175E2836624458A474166DDD29BE3</vt:lpwstr>
  </property>
</Properties>
</file>